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3200" w:type="dxa"/>
        <w:tblLayout w:type="fixed"/>
        <w:tblCellMar>
          <w:left w:w="0" w:type="dxa"/>
          <w:right w:w="0" w:type="dxa"/>
        </w:tblCellMar>
      </w:tblPr>
      <w:tblGrid>
        <w:gridCol w:w="3200"/>
      </w:tblGrid>
      <w:tr>
        <w:tc>
          <w:tcPr>
            <w:tcW w:w="3200" w:type="dxa"/>
          </w:tcPr>
          <w:p>
            <w:pPr>
              <w:spacing w:before="0" w:after="0" w:line="240" w:lineRule="auto"/>
            </w:pPr>
            <w:r>
              <w:t>Alpha</w:t>
            </w:r>
            <w:r>
              <w:drawing>
                <wp:inline distT="0" distB="0" distL="0" distR="0">
                  <wp:extent cx="889000" cy="190500"/>
                  <wp:docPr id="1" name="Inline box"/>
                  <a:graphic>
                    <a:graphicData uri="http://schemas.openxmlformats.org/drawingml/2006/picture">
                      <pic:pic>
                        <pic:nvPicPr>
                          <pic:cNvPr id="0" name="dot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Beta ENDOFLINE</w:t>
            </w:r>
          </w:p>
        </w:tc>
      </w:tr>
    </w:tbl>
    <w:p/>
    <w:sectPr>
      <w:pgSz w:w="6080" w:h="15840"/>
      <w:pgMar w:top="2880" w:right="1440" w:bottom="2880" w:left="1440" w:header="720" w:footer="720"/>
    </w:sectPr>
  </w:body>
</w:document>
</file>

<file path=word/_rels/document.xml.rels><?xml version="1.0" encoding="UTF-8" standalone="yes"?><Relationships xmlns="http://schemas.openxmlformats.org/package/2006/relationships"><Relationship Id="rIdImg" Type="http://schemas.openxmlformats.org/officeDocument/2006/relationships/image" Target="media/dot.png"/></Relationships>
</file>