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Services Agreement (Draft)</w:t>
      </w:r>
    </w:p>
    <w:p>
      <w:r>
        <w:t>This agreement is between Jandira Technologies, LLC and Northwind Traders Ltd.</w:t>
      </w:r>
    </w:p>
    <w:p>
      <w:r>
        <w:t>Jandira will deliver the invoicing redesign described in Schedule A.</w:t>
      </w:r>
    </w:p>
    <w:p>
      <w:r>
        <w:t>Work begins on 2 February 2026 and ends on 30 June 2026.</w:t>
      </w:r>
    </w:p>
    <w:p>
      <w:r>
        <w:t>Invoices are payable within thirty days of receipt.</w:t>
      </w:r>
    </w:p>
    <w:p>
      <w:r>
        <w:t>Either party may terminate with two weeks' written notice.</w:t>
      </w:r>
    </w:p>
    <w:p>
      <w:r>
        <w:t>All work product is assigned to Northwind on payment.</w:t>
      </w:r>
    </w:p>
    <w:p>
      <w:r>
        <w:t>Signed in duplicate on 12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