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P17: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rPr>
          <w:gridAfter w:val="2"/>
          <w:wAfter w:w="2400" w:type="dxa"/>
        </w:trPr>
        <w:tc>
          <w:tcPr>
            <w:tcW w:w="2400" w:type="dxa"/>
          </w:tcPr>
          <w:p>
            <w:r>
              <w:t xml:space="preserve">a</w:t>
            </w:r>
          </w:p>
        </w:tc>
        <w:tc>
          <w:tcPr>
            <w:tcW w:w="2400" w:type="dxa"/>
            <w:gridSpan w:val="3"/>
          </w:tcPr>
          <w:p/>
        </w:tc>
      </w:tr>
      <w:tr>
        <w:tc>
          <w:tcPr>
            <w:tcW w:w="2400" w:type="dxa"/>
          </w:tcPr>
          <w:p>
            <w:r>
              <w:t xml:space="preserve">b</w:t>
            </w:r>
          </w:p>
        </w:tc>
      </w:tr>
    </w:tbl>
    <w:p>
      <w:r>
        <w:t xml:space="preserve">End.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