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Heading1"/>
      </w:pPr>
      <w:r>
        <w:t xml:space="preserve">Master Services Agreement</w:t>
      </w:r>
    </w:p>
    <w:p>
      <w:r>
        <w:t xml:space="preserve">This Agreement is made between Acme Corp and Beta LLC.</w:t>
      </w:r>
    </w:p>
    <w:p>
      <w:pPr>
        <w:pStyle w:val="Heading2"/>
      </w:pPr>
      <w:r>
        <w:t xml:space="preserve">1. Clause 1</w:t>
      </w:r>
    </w:p>
    <w:p>
      <w:r>
        <w:t xml:space="preserve">The parties agree that clause 1 governs the matters it names, that notice under it is given in writing, and that it survives termination of this Agreement for the period stated in the schedule. Each party bears its own costs under clause 1.</w:t>
      </w:r>
    </w:p>
    <w:p>
      <w:pPr>
        <w:pStyle w:val="ListParagraph"/>
        <w:numPr>
          <w:ilvl w:val="0"/>
          <w:numId w:val="1"/>
        </w:numPr>
      </w:pPr>
      <w:r>
        <w:t xml:space="preserve">Obligation 1.1 applies from the effective date.</w:t>
      </w:r>
    </w:p>
    <w:p>
      <w:pPr>
        <w:pStyle w:val="ListParagraph"/>
        <w:numPr>
          <w:ilvl w:val="0"/>
          <w:numId w:val="1"/>
        </w:numPr>
      </w:pPr>
      <w:r>
        <w:t xml:space="preserve">Obligation 1.2 applies after acceptance.</w:t>
      </w:r>
    </w:p>
    <w:p>
      <w:pPr>
        <w:pStyle w:val="Heading2"/>
      </w:pPr>
      <w:r>
        <w:t xml:space="preserve">2. Clause 2</w:t>
      </w:r>
    </w:p>
    <w:p>
      <w:r>
        <w:t xml:space="preserve">The parties agree that clause 2 governs the matters it names, that notice under it is given in writing, and that it survives termination of this Agreement for the period stated in the schedule. Each party bears its own costs under clause 2.</w:t>
      </w:r>
    </w:p>
    <w:p>
      <w:pPr>
        <w:pStyle w:val="ListParagraph"/>
        <w:numPr>
          <w:ilvl w:val="0"/>
          <w:numId w:val="1"/>
        </w:numPr>
      </w:pPr>
      <w:r>
        <w:t xml:space="preserve">Obligation 2.1 applies from the effective date.</w:t>
      </w:r>
    </w:p>
    <w:p>
      <w:pPr>
        <w:pStyle w:val="ListParagraph"/>
        <w:numPr>
          <w:ilvl w:val="0"/>
          <w:numId w:val="1"/>
        </w:numPr>
      </w:pPr>
      <w:r>
        <w:t xml:space="preserve">Obligation 2.2 applies after acceptance.</w:t>
      </w:r>
    </w:p>
    <w:p>
      <w:pPr>
        <w:pStyle w:val="Heading2"/>
      </w:pPr>
      <w:r>
        <w:t xml:space="preserve">3. Clause 3</w:t>
      </w:r>
    </w:p>
    <w:p>
      <w:r>
        <w:t xml:space="preserve">The parties agree that clause 3 governs the matters it names, that notice under it is given in writing, and that it survives termination of this Agreement for the period stated in the schedule. Each party bears its own costs under clause 3.</w:t>
      </w:r>
    </w:p>
    <w:p>
      <w:pPr>
        <w:pStyle w:val="ListParagraph"/>
        <w:numPr>
          <w:ilvl w:val="0"/>
          <w:numId w:val="1"/>
        </w:numPr>
      </w:pPr>
      <w:r>
        <w:t xml:space="preserve">Obligation 3.1 applies from the effective date.</w:t>
      </w:r>
    </w:p>
    <w:p>
      <w:pPr>
        <w:pStyle w:val="ListParagraph"/>
        <w:numPr>
          <w:ilvl w:val="0"/>
          <w:numId w:val="1"/>
        </w:numPr>
      </w:pPr>
      <w:r>
        <w:t xml:space="preserve">Obligation 3.2 applies after acceptance.</w:t>
      </w:r>
    </w:p>
    <w:p>
      <w:pPr>
        <w:pStyle w:val="Heading2"/>
      </w:pPr>
      <w:r>
        <w:t xml:space="preserve">4. Clause 4</w:t>
      </w:r>
    </w:p>
    <w:p>
      <w:r>
        <w:t xml:space="preserve">The parties agree that clause 4 governs the matters it names, that notice under it is given in writing, and that it survives termination of this Agreement for the period stated in the schedule. Each party bears its own costs under clause 4.</w:t>
      </w:r>
    </w:p>
    <w:p>
      <w:pPr>
        <w:pStyle w:val="ListParagraph"/>
        <w:numPr>
          <w:ilvl w:val="0"/>
          <w:numId w:val="1"/>
        </w:numPr>
      </w:pPr>
      <w:r>
        <w:t xml:space="preserve">Obligation 4.1 applies from the effective date.</w:t>
      </w:r>
    </w:p>
    <w:p>
      <w:pPr>
        <w:pStyle w:val="ListParagraph"/>
        <w:numPr>
          <w:ilvl w:val="0"/>
          <w:numId w:val="1"/>
        </w:numPr>
      </w:pPr>
      <w:r>
        <w:t xml:space="preserve">Obligation 4.2 applies after acceptance.</w:t>
      </w:r>
    </w:p>
    <w:p>
      <w:pPr>
        <w:pStyle w:val="Heading2"/>
      </w:pPr>
      <w:r>
        <w:t xml:space="preserve">5. Clause 5</w:t>
      </w:r>
    </w:p>
    <w:p>
      <w:r>
        <w:t xml:space="preserve">The parties agree that clause 5 governs the matters it names, that notice under it is given in writing, and that it survives termination of this Agreement for the period stated in the schedule. Each party bears its own costs under clause 5.</w:t>
      </w:r>
    </w:p>
    <w:p>
      <w:pPr>
        <w:pStyle w:val="ListParagraph"/>
        <w:numPr>
          <w:ilvl w:val="0"/>
          <w:numId w:val="1"/>
        </w:numPr>
      </w:pPr>
      <w:r>
        <w:t xml:space="preserve">Obligation 5.1 applies from the effective date.</w:t>
      </w:r>
    </w:p>
    <w:p>
      <w:pPr>
        <w:pStyle w:val="ListParagraph"/>
        <w:numPr>
          <w:ilvl w:val="0"/>
          <w:numId w:val="1"/>
        </w:numPr>
      </w:pPr>
      <w:r>
        <w:t xml:space="preserve">Obligation 5.2 applies after acceptance.</w:t>
      </w:r>
    </w:p>
    <w:p>
      <w:pPr>
        <w:pStyle w:val="Heading2"/>
      </w:pPr>
      <w:r>
        <w:t xml:space="preserve">6. Clause 6</w:t>
      </w:r>
    </w:p>
    <w:p>
      <w:r>
        <w:t xml:space="preserve">The parties agree that clause 6 governs the matters it names, that notice under it is given in writing, and that it survives termination of this Agreement for the period stated in the schedule. Each party bears its own costs under clause 6.</w:t>
      </w:r>
    </w:p>
    <w:p>
      <w:pPr>
        <w:pStyle w:val="ListParagraph"/>
        <w:numPr>
          <w:ilvl w:val="0"/>
          <w:numId w:val="1"/>
        </w:numPr>
      </w:pPr>
      <w:r>
        <w:t xml:space="preserve">Obligation 6.1 applies from the effective date.</w:t>
      </w:r>
    </w:p>
    <w:p>
      <w:pPr>
        <w:pStyle w:val="ListParagraph"/>
        <w:numPr>
          <w:ilvl w:val="0"/>
          <w:numId w:val="1"/>
        </w:numPr>
      </w:pPr>
      <w:r>
        <w:t xml:space="preserve">Obligation 6.2 applies after acceptance.</w:t>
      </w:r>
    </w:p>
    <w:tbl>
      <w:tblPr>
        <w:tblStyle w:val="TableGrid"/>
        <w:tblW w:w="5000" w:type="pct"/>
        <w:tblLook w:val="04A0" w:firstRow="1" w:lastRow="0" w:firstColumn="1" w:lastColumn="0" w:noHBand="0" w:noVBand="1"/>
      </w:tblPr>
      <w:tblGrid>
        <w:gridCol w:w="3120"/>
        <w:gridCol w:w="3120"/>
        <w:gridCol w:w="3120"/>
      </w:tblGrid>
      <w:tr>
        <w:trPr>
          <w:tblHeader/>
        </w:trPr>
        <w:tc>
          <w:tcPr>
            <w:tcW w:w="3120" w:type="dxa"/>
          </w:tcPr>
          <w:p>
            <w:r>
              <w:t xml:space="preserve">Milestone</w:t>
            </w:r>
          </w:p>
        </w:tc>
        <w:tc>
          <w:tcPr>
            <w:tcW w:w="3120" w:type="dxa"/>
          </w:tcPr>
          <w:p>
            <w:r>
              <w:t xml:space="preserve">Date</w:t>
            </w:r>
          </w:p>
        </w:tc>
        <w:tc>
          <w:tcPr>
            <w:tcW w:w="3120" w:type="dxa"/>
          </w:tcPr>
          <w:p>
            <w:r>
              <w:t xml:space="preserve">Fee</w:t>
            </w:r>
          </w:p>
        </w:tc>
      </w:tr>
      <w:tr>
        <w:tc>
          <w:tcPr>
            <w:tcW w:w="3120" w:type="dxa"/>
          </w:tcPr>
          <w:p>
            <w:r>
              <w:t xml:space="preserve">Kick-off</w:t>
            </w:r>
          </w:p>
        </w:tc>
        <w:tc>
          <w:tcPr>
            <w:tcW w:w="3120" w:type="dxa"/>
          </w:tcPr>
          <w:p>
            <w:r>
              <w:t xml:space="preserve">1 March</w:t>
            </w:r>
          </w:p>
        </w:tc>
        <w:tc>
          <w:tcPr>
            <w:tcW w:w="3120" w:type="dxa"/>
          </w:tcPr>
          <w:p>
            <w:r>
              <w:t xml:space="preserve">10%</w:t>
            </w:r>
          </w:p>
        </w:tc>
      </w:tr>
      <w:tr>
        <w:tc>
          <w:tcPr>
            <w:tcW w:w="3120" w:type="dxa"/>
          </w:tcPr>
          <w:p>
            <w:r>
              <w:t xml:space="preserve">Delivery</w:t>
            </w:r>
          </w:p>
        </w:tc>
        <w:tc>
          <w:tcPr>
            <w:tcW w:w="3120" w:type="dxa"/>
          </w:tcPr>
          <w:p>
            <w:r>
              <w:t xml:space="preserve">1 June</w:t>
            </w:r>
          </w:p>
        </w:tc>
        <w:tc>
          <w:tcPr>
            <w:tcW w:w="3120" w:type="dxa"/>
          </w:tcPr>
          <w:p>
            <w:r>
              <w:t xml:space="preserve">60%</w:t>
            </w:r>
          </w:p>
        </w:tc>
      </w:tr>
      <w:tr>
        <w:tc>
          <w:tcPr>
            <w:tcW w:w="3120" w:type="dxa"/>
          </w:tcPr>
          <w:p>
            <w:r>
              <w:t xml:space="preserve">Acceptance</w:t>
            </w:r>
          </w:p>
        </w:tc>
        <w:tc>
          <w:tcPr>
            <w:tcW w:w="3120" w:type="dxa"/>
          </w:tcPr>
          <w:p>
            <w:r>
              <w:t xml:space="preserve">1 July</w:t>
            </w:r>
          </w:p>
        </w:tc>
        <w:tc>
          <w:tcPr>
            <w:tcW w:w="3120" w:type="dxa"/>
          </w:tcPr>
          <w:p>
            <w:r>
              <w:t xml:space="preserve">30%</w:t>
            </w:r>
          </w:p>
        </w:tc>
      </w:tr>
    </w:tbl>
    <w:p>
      <w:pPr>
        <w:pStyle w:val="Heading2"/>
      </w:pPr>
      <w:r>
        <w:t xml:space="preserve">7. Clause 7</w:t>
      </w:r>
    </w:p>
    <w:p>
      <w:r>
        <w:t xml:space="preserve">The parties agree that clause 7 governs the matters it names, that notice under it is given in writing, and that it survives termination of this Agreement for the period stated in the schedule. Each party bears its own costs under clause 7.</w:t>
      </w:r>
    </w:p>
    <w:p>
      <w:pPr>
        <w:pStyle w:val="ListParagraph"/>
        <w:numPr>
          <w:ilvl w:val="0"/>
          <w:numId w:val="1"/>
        </w:numPr>
      </w:pPr>
      <w:r>
        <w:t xml:space="preserve">Obligation 7.1 applies from the effective date.</w:t>
      </w:r>
    </w:p>
    <w:p>
      <w:pPr>
        <w:pStyle w:val="ListParagraph"/>
        <w:numPr>
          <w:ilvl w:val="0"/>
          <w:numId w:val="1"/>
        </w:numPr>
      </w:pPr>
      <w:r>
        <w:t xml:space="preserve">Obligation 7.2 applies after acceptance.</w:t>
      </w:r>
    </w:p>
    <w:p>
      <w:pPr>
        <w:pStyle w:val="Heading2"/>
      </w:pPr>
      <w:r>
        <w:t xml:space="preserve">8. Clause 8</w:t>
      </w:r>
    </w:p>
    <w:p>
      <w:r>
        <w:t xml:space="preserve">The parties agree that clause 8 governs the matters it names, that notice under it is given in writing, and that it survives termination of this Agreement for the period stated in the schedule. Each party bears its own costs under clause 8.</w:t>
      </w:r>
    </w:p>
    <w:p>
      <w:pPr>
        <w:pStyle w:val="ListParagraph"/>
        <w:numPr>
          <w:ilvl w:val="0"/>
          <w:numId w:val="1"/>
        </w:numPr>
      </w:pPr>
      <w:r>
        <w:t xml:space="preserve">Obligation 8.1 applies from the effective date.</w:t>
      </w:r>
    </w:p>
    <w:p>
      <w:pPr>
        <w:pStyle w:val="ListParagraph"/>
        <w:numPr>
          <w:ilvl w:val="0"/>
          <w:numId w:val="1"/>
        </w:numPr>
      </w:pPr>
      <w:r>
        <w:t xml:space="preserve">Obligation 8.2 applies after acceptance.</w:t>
      </w:r>
    </w:p>
    <w:p>
      <w:pPr>
        <w:pStyle w:val="Heading2"/>
      </w:pPr>
      <w:r>
        <w:t xml:space="preserve">9. Clause 9</w:t>
      </w:r>
    </w:p>
    <w:p>
      <w:r>
        <w:t xml:space="preserve">The parties agree that clause 9 governs the matters it names, that notice under it is given in writing, and that it survives termination of this Agreement for the period stated in the schedule. Each party bears its own costs under clause 9.</w:t>
      </w:r>
    </w:p>
    <w:p>
      <w:pPr>
        <w:pStyle w:val="ListParagraph"/>
        <w:numPr>
          <w:ilvl w:val="0"/>
          <w:numId w:val="1"/>
        </w:numPr>
      </w:pPr>
      <w:r>
        <w:t xml:space="preserve">Obligation 9.1 applies from the effective date.</w:t>
      </w:r>
    </w:p>
    <w:p>
      <w:pPr>
        <w:pStyle w:val="ListParagraph"/>
        <w:numPr>
          <w:ilvl w:val="0"/>
          <w:numId w:val="1"/>
        </w:numPr>
      </w:pPr>
      <w:r>
        <w:t xml:space="preserve">Obligation 9.2 applies after acceptance.</w:t>
      </w:r>
    </w:p>
    <w:p>
      <w:pPr>
        <w:pStyle w:val="Heading2"/>
      </w:pPr>
      <w:r>
        <w:t xml:space="preserve">10. Clause 10</w:t>
      </w:r>
    </w:p>
    <w:p>
      <w:r>
        <w:t xml:space="preserve">The parties agree that clause 10 governs the matters it names, that notice under it is given in writing, and that it survives termination of this Agreement for the period stated in the schedule. Each party bears its own costs under clause 10.</w:t>
      </w:r>
    </w:p>
    <w:p>
      <w:pPr>
        <w:pStyle w:val="ListParagraph"/>
        <w:numPr>
          <w:ilvl w:val="0"/>
          <w:numId w:val="1"/>
        </w:numPr>
      </w:pPr>
      <w:r>
        <w:t xml:space="preserve">Obligation 10.1 applies from the effective date.</w:t>
      </w:r>
    </w:p>
    <w:p>
      <w:pPr>
        <w:pStyle w:val="ListParagraph"/>
        <w:numPr>
          <w:ilvl w:val="0"/>
          <w:numId w:val="1"/>
        </w:numPr>
      </w:pPr>
      <w:r>
        <w:t xml:space="preserve">Obligation 10.2 applies after acceptance.</w:t>
      </w:r>
    </w:p>
    <w:p>
      <w:pPr>
        <w:pStyle w:val="Heading2"/>
      </w:pPr>
      <w:r>
        <w:t xml:space="preserve">11. Clause 11</w:t>
      </w:r>
    </w:p>
    <w:p>
      <w:r>
        <w:t xml:space="preserve">The parties agree that clause 11 governs the matters it names, that notice under it is given in writing, and that it survives termination of this Agreement for the period stated in the schedule. Each party bears its own costs under clause 11.</w:t>
      </w:r>
    </w:p>
    <w:p>
      <w:pPr>
        <w:pStyle w:val="ListParagraph"/>
        <w:numPr>
          <w:ilvl w:val="0"/>
          <w:numId w:val="1"/>
        </w:numPr>
      </w:pPr>
      <w:r>
        <w:t xml:space="preserve">Obligation 11.1 applies from the effective date.</w:t>
      </w:r>
    </w:p>
    <w:p>
      <w:pPr>
        <w:pStyle w:val="ListParagraph"/>
        <w:numPr>
          <w:ilvl w:val="0"/>
          <w:numId w:val="1"/>
        </w:numPr>
      </w:pPr>
      <w:r>
        <w:t xml:space="preserve">Obligation 11.2 applies after acceptance.</w:t>
      </w:r>
    </w:p>
    <w:p>
      <w:pPr>
        <w:pStyle w:val="Heading2"/>
      </w:pPr>
      <w:r>
        <w:t xml:space="preserve">12. Clause 12</w:t>
      </w:r>
    </w:p>
    <w:p>
      <w:r>
        <w:t xml:space="preserve">The parties agree that clause 12 governs the matters it names, that notice under it is given in writing, and that it survives termination of this Agreement for the period stated in the schedule. Each party bears its own costs under clause 12.</w:t>
      </w:r>
    </w:p>
    <w:p>
      <w:pPr>
        <w:pStyle w:val="ListParagraph"/>
        <w:numPr>
          <w:ilvl w:val="0"/>
          <w:numId w:val="1"/>
        </w:numPr>
      </w:pPr>
      <w:r>
        <w:t xml:space="preserve">Obligation 12.1 applies from the effective date.</w:t>
      </w:r>
    </w:p>
    <w:p>
      <w:pPr>
        <w:pStyle w:val="ListParagraph"/>
        <w:numPr>
          <w:ilvl w:val="0"/>
          <w:numId w:val="1"/>
        </w:numPr>
      </w:pPr>
      <w:r>
        <w:t xml:space="preserve">Obligation 12.2 applies after acceptance.</w:t>
      </w:r>
    </w:p>
    <w:sectPr xmlns:w="http://schemas.openxmlformats.org/wordprocessingml/2006/main">
      <w:pgSz w:w="12240" w:h="15840"/>
      <w:pgMar w:top="1440" w:right="1440" w:bottom="1440" w:left="1440" w:header="720" w:footer="720" w:gutter="0"/>
      <w:cols w:space="720"/>
    </w:sectPr>
  </w:body>
</w:document>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bering>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paragraph" w:styleId="Heading2">
    <w:name w:val="heading 2"/>
    <w:basedOn w:val="Normal"/>
    <w:next w:val="Normal"/>
    <w:uiPriority w:val="9"/>
    <w:qFormat/>
    <w:pPr>
      <w:keepNext/>
      <w:keepLines/>
      <w:spacing w:before="240" w:after="80"/>
      <w:outlineLvl w:val="1"/>
    </w:pPr>
    <w:rPr>
      <w:b/>
      <w:bCs/>
      <w:sz w:val="28"/>
      <w:szCs w:val="28"/>
    </w:rPr>
  </w:style>
  <w:style w:type="paragraph" w:styleId="ListParagraph">
    <w:name w:val="List Paragraph"/>
    <w:basedOn w:val="Normal"/>
    <w:uiPriority w:val="34"/>
    <w:qFormat/>
    <w:pPr>
      <w:ind w:left="720"/>
      <w:contextualSpacing/>
    </w:pPr>
  </w:style>
  <w:style w:type="numbering" w:default="1" w:styleId="NoList">
    <w:name w:val="No List"/>
    <w:uiPriority w:val="99"/>
    <w:semiHidden/>
    <w:unhideWhenUsed/>
  </w:style>
  <w:style w:type="paragraph" w:default="1" w:styleId="Normal">
    <w:name w:val="Normal"/>
    <w:qFormat/>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s>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