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 xml:space="preserve">Consulting Services Letter</w:t>
      </w:r>
    </w:p>
    <w:p>
      <w:r>
        <w:t xml:space="preserve">This letter confirms the consulting engagement between Jandira</w:t>
      </w:r>
      <w:r>
        <w:t xml:space="preserve"> </w:t>
      </w:r>
      <w:r>
        <w:t xml:space="preserve">Technologies, LLC ("the Company") and Northwind Traders Ltd. (the</w:t>
      </w:r>
      <w:r>
        <w:t xml:space="preserve"> </w:t>
      </w:r>
      <w:r>
        <w:t xml:space="preserve">"Client"), starting on 16 March 2026.</w:t>
      </w:r>
    </w:p>
    <w:p>
      <w:pPr>
        <w:pStyle w:val="Heading2"/>
      </w:pPr>
      <w:r>
        <w:t xml:space="preserve">Services</w:t>
      </w:r>
    </w:p>
    <w:p>
      <w:r>
        <w:t xml:space="preserve">The Company will provide document-automation consulting up to fifteen days</w:t>
      </w:r>
      <w:r>
        <w:t xml:space="preserve"> </w:t>
      </w:r>
      <w:r>
        <w:t xml:space="preserve">per month, remotely, with one on-site day per quarter.</w:t>
      </w:r>
    </w:p>
    <w:p>
      <w:pPr>
        <w:pStyle w:val="Heading2"/>
      </w:pPr>
      <w:r>
        <w:t xml:space="preserve">Fees</w:t>
      </w:r>
    </w:p>
    <w:p>
      <w:r>
        <w:t xml:space="preserve">The fee is 1,100 USD per day, invoiced monthly, payable net thirty (30)</w:t>
      </w:r>
      <w:r>
        <w:t xml:space="preserve"> </w:t>
      </w:r>
      <w:r>
        <w:t xml:space="preserve">days.</w:t>
      </w:r>
    </w:p>
    <w:p>
      <w:pPr>
        <w:pStyle w:val="Heading2"/>
      </w:pPr>
      <w:r>
        <w:t xml:space="preserve">Term</w:t>
      </w:r>
    </w:p>
    <w:p>
      <w:r>
        <w:t xml:space="preserve">Either party may end this letter on twenty days' written notice to the</w:t>
      </w:r>
      <w:r>
        <w:t xml:space="preserve"> </w:t>
      </w:r>
      <w:r>
        <w:t xml:space="preserve">address in the signature block.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