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Vrchní inspektor - kynolog</w:t>
      </w:r>
      <w:bookmarkEnd w:id="1"/>
    </w:p>
    <w:p>
      <w:pPr/>
      <w:r>
        <w:rPr/>
        <w:t xml:space="preserve">Vrchní inspektor - kynolog samostatně provádí komplexní činnosti při aplikaci kriminalisticko-technické metody pachové identifikace.</w:t>
      </w:r>
    </w:p>
    <w:p/>
    <w:tbl>
      <w:tblGrid>
        <w:gridCol w:w="3000" w:type="dxa"/>
        <w:gridCol w:w="6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b w:val="1"/>
                <w:bCs w:val="1"/>
              </w:rPr>
              <w:t xml:space="preserve">Odborný směr:</w:t>
            </w:r>
          </w:p>
        </w:tc>
        <w:tc>
          <w:tcPr>
            <w:tcW w:w="6000" w:type="dxa"/>
          </w:tcPr>
          <w:p>
            <w:pPr/>
            <w:r>
              <w:rPr/>
              <w:t xml:space="preserve">Ozbrojené síly a bezpečnostní sbory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Odborný podsměr:</w:t>
            </w:r>
          </w:p>
        </w:tc>
        <w:tc>
          <w:tcPr/>
          <w:p>
            <w:pPr/>
            <w:r>
              <w:rPr/>
              <w:t xml:space="preserve">Policie ČR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Kvalifikační úroveň:</w:t>
            </w:r>
          </w:p>
        </w:tc>
        <w:tc>
          <w:tcPr/>
          <w:p>
            <w:pPr/>
            <w:r>
              <w:rPr/>
              <w:t xml:space="preserve">Střední vzdělání s maturitní zkouškou; Střední vzdělání s výučním listem i maturitní zkouškou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Alternativní názvy:</w:t>
            </w:r>
          </w:p>
        </w:tc>
        <w:tc>
          <w:tcPr/>
          <w:p>
            <w:pPr/>
            <w:r>
              <w:rPr/>
              <w:t xml:space="preserve">Policista - vrchní inspektor - kynolog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Nadřízené povolání:</w:t>
            </w:r>
          </w:p>
        </w:tc>
        <w:tc>
          <w:tcPr/>
          <w:p>
            <w:pPr/>
            <w:r>
              <w:rPr/>
              <w:t xml:space="preserve">Policista - vrchní inspektor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Příbuzné specializace:</w:t>
            </w:r>
          </w:p>
        </w:tc>
        <w:tc>
          <w:tcPr/>
          <w:p>
            <w:pPr/>
            <w:r>
              <w:rPr/>
              <w:t xml:space="preserve">Vrchní inspektor - operační důstojník, Vrchní inspektor služby dopravní policie, Vrchní inspektor zásahové jednotky, Vrchní inspektor služby kriminální policie a vyšetřování, Vrchní inspektor - kriminalistický technik, Vrchní inspektor služby cizinecké policie, Vrchní inspektor - specialista ICT, Vrchní inspektor ochranné služby, Vrchní inspektor - kynolog, Vrchní inspektor služby pořádkové policie, Vrchní inspektor - operační důstojník, Vrchní inspektor služby dopravní policie, Vrchní inspektor zásahové jednotky, Vrchní inspektor služby kriminální policie a vyšetřování, Vrchní inspektor - kriminalistický technik, Vrchní inspektor služby cizinecké policie, Vrchní inspektor - specialista ICT, Vrchní inspektor ochranné služby, Vrchní inspektor - kynolog, Vrchní inspektor služby pořádkové policie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Regulovaná jednotka práce:</w:t>
            </w:r>
          </w:p>
        </w:tc>
        <w:tc>
          <w:tcPr/>
          <w:p>
            <w:pPr/>
            <w:r>
              <w:rPr/>
              <w:t xml:space="preserve">Ano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Předpis regulující výkon povolání:</w:t>
            </w:r>
          </w:p>
        </w:tc>
        <w:tc>
          <w:tcPr/>
          <w:p>
            <w:pPr/>
            <w:r>
              <w:rPr/>
              <w:t xml:space="preserve">Povolání je vykonáváno v souladu se zákonem č. 273/2008 Sb., o Policii České republiky a zákonem č. 361/2003 Sb., o služebním poměru příslušníků bezpečnostních sborů.</w:t>
            </w:r>
          </w:p>
        </w:tc>
      </w:tr>
    </w:tbl>
    <w:p/>
    <w:p>
      <w:pPr>
        <w:pStyle w:val="Heading2"/>
      </w:pPr>
      <w:bookmarkStart w:id="2" w:name="_Toc2"/>
      <w:r>
        <w:t>CZ-ISCO</w:t>
      </w:r>
      <w:bookmarkEnd w:id="2"/>
    </w:p>
    <w:p>
      <w:pPr>
        <w:numPr>
          <w:ilvl w:val="0"/>
          <w:numId w:val="5"/>
        </w:numPr>
      </w:pPr>
      <w:r>
        <w:rPr/>
        <w:t xml:space="preserve">Vrchní inspektoři Policie ČR</w:t>
      </w:r>
    </w:p>
    <w:p>
      <w:pPr>
        <w:numPr>
          <w:ilvl w:val="0"/>
          <w:numId w:val="5"/>
        </w:numPr>
      </w:pPr>
      <w:r>
        <w:rPr/>
        <w:t xml:space="preserve">Policejní inspektoři, komisaři a radové Policie ČR</w:t>
      </w:r>
    </w:p>
    <w:p/>
    <w:p>
      <w:pPr>
        <w:pStyle w:val="Heading3"/>
      </w:pPr>
      <w:bookmarkStart w:id="3" w:name="_Toc3"/>
      <w:r>
        <w:t>Hrubé měsíční mzdy podle krajů v roce 2020</w:t>
      </w:r>
      <w:bookmarkEnd w:id="3"/>
    </w:p>
    <w:p>
      <w:pPr>
        <w:pStyle w:val="Heading4"/>
      </w:pPr>
      <w:bookmarkStart w:id="4" w:name="_Toc4"/>
      <w:r>
        <w:t>Policejní inspektoři, komisaři a radové Policie ČR (CZ-ISCO 3355)</w:t>
      </w:r>
      <w:bookmarkEnd w:id="4"/>
    </w:p>
    <w:tbl>
      <w:tblGrid>
        <w:gridCol w:w="24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400" w:type="dxa"/>
          </w:tcPr>
          <w:p/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2400" w:type="dxa"/>
          </w:tcPr>
          <w:p>
            <w:pPr/>
            <w:r>
              <w:rPr>
                <w:b w:val="1"/>
                <w:bCs w:val="1"/>
              </w:rPr>
              <w:t xml:space="preserve">Kraj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Hlavní město Praha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44 560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56 491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73 832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Karlovarský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39 002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49 345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61 592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Pardubický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35 646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47 304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59 999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Zlínský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36 837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49 489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62 195 Kč</w:t>
            </w:r>
          </w:p>
        </w:tc>
      </w:tr>
    </w:tbl>
    <w:p/>
    <w:p>
      <w:pPr>
        <w:pStyle w:val="Heading3"/>
      </w:pPr>
      <w:bookmarkStart w:id="5" w:name="_Toc5"/>
      <w:r>
        <w:t>Hrubé měsíční mzdy v roce 2020 celkem</w:t>
      </w:r>
      <w:bookmarkEnd w:id="5"/>
    </w:p>
    <w:tbl>
      <w:tblGrid>
        <w:gridCol w:w="1000" w:type="dxa"/>
        <w:gridCol w:w="2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  <w:gridSpan w:val="2"/>
          </w:tcPr>
          <w:p/>
        </w:tc>
        <w:tc>
          <w:tcPr>
            <w:tcW w:w="6000" w:type="dxa"/>
            <w:gridSpan w:val="2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 za ČR celkem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b w:val="1"/>
                <w:bCs w:val="1"/>
              </w:rPr>
              <w:t xml:space="preserve">CZ-ISCO</w:t>
            </w:r>
          </w:p>
        </w:tc>
        <w:tc>
          <w:tcPr>
            <w:tcW w:w="2000" w:type="dxa"/>
          </w:tcPr>
          <w:p/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3355</w:t>
            </w:r>
          </w:p>
        </w:tc>
        <w:tc>
          <w:tcPr>
            <w:tcW w:w="2000" w:type="dxa"/>
          </w:tcPr>
          <w:p>
            <w:pPr/>
            <w:r>
              <w:rPr/>
              <w:t xml:space="preserve">Policejní inspektoři, komisaři a radové Policie ČR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51 305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33552</w:t>
            </w:r>
          </w:p>
        </w:tc>
        <w:tc>
          <w:tcPr>
            <w:tcW w:w="2000" w:type="dxa"/>
          </w:tcPr>
          <w:p>
            <w:pPr/>
            <w:r>
              <w:rPr/>
              <w:t xml:space="preserve">Vrchní inspektoři Policie ČR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53 245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</w:tr>
    </w:tbl>
    <w:p/>
    <w:p>
      <w:pPr>
        <w:pStyle w:val="Heading2"/>
      </w:pPr>
      <w:bookmarkStart w:id="6" w:name="_Toc6"/>
      <w:r>
        <w:t>ESCO</w:t>
      </w:r>
      <w:bookmarkEnd w:id="6"/>
    </w:p>
    <w:tbl>
      <w:tblGrid>
        <w:gridCol w:w="3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 podskupiny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 podskupiny v ESCO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URL - podskupiny v ESCO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3355</w:t>
            </w:r>
          </w:p>
        </w:tc>
        <w:tc>
          <w:tcPr>
            <w:tcW w:w="3000" w:type="dxa"/>
          </w:tcPr>
          <w:p>
            <w:pPr/>
            <w:r>
              <w:rPr/>
              <w:t xml:space="preserve">Policejní inspektoři a detektivové</w:t>
            </w:r>
          </w:p>
        </w:tc>
        <w:tc>
          <w:tcPr>
            <w:tcW w:w="3000" w:type="dxa"/>
          </w:tcPr>
          <w:p>
            <w:pPr/>
            <w:r>
              <w:rPr/>
              <w:t xml:space="preserve">http://data.europa.eu/esco/isco/C3355</w:t>
            </w:r>
          </w:p>
        </w:tc>
      </w:tr>
    </w:tbl>
    <w:p/>
    <w:p/>
    <w:p/>
    <w:p>
      <w:pPr>
        <w:pStyle w:val="Heading2"/>
      </w:pPr>
      <w:bookmarkStart w:id="7" w:name="_Toc7"/>
      <w:r>
        <w:t>Kvalifikace k výkonu povolání</w:t>
      </w:r>
      <w:bookmarkEnd w:id="7"/>
    </w:p>
    <w:p>
      <w:pPr>
        <w:pStyle w:val="Heading3"/>
      </w:pPr>
      <w:bookmarkStart w:id="8" w:name="_Toc8"/>
      <w:r>
        <w:t>Školní vzdělání</w:t>
      </w:r>
      <w:bookmarkEnd w:id="8"/>
    </w:p>
    <w:p/>
    <w:p>
      <w:pPr>
        <w:pStyle w:val="Heading4"/>
      </w:pPr>
      <w:bookmarkStart w:id="9" w:name="_Toc9"/>
      <w:r>
        <w:t>Nejvhodnější školní přípravu poskytují obory:</w:t>
      </w:r>
      <w:bookmarkEnd w:id="9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 (bez vyučení) v oboru bezpečnostně právní činnost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6842M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RVP</w:t>
            </w:r>
          </w:p>
        </w:tc>
        <w:tc>
          <w:tcPr>
            <w:tcW w:w="5000" w:type="dxa"/>
          </w:tcPr>
          <w:p>
            <w:pPr/>
            <w:r>
              <w:rPr/>
              <w:t xml:space="preserve">Bezpečnostně právní činnost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68-42-M/01</w:t>
            </w:r>
          </w:p>
        </w:tc>
      </w:tr>
    </w:tbl>
    <w:p/>
    <w:p>
      <w:pPr>
        <w:pStyle w:val="Heading4"/>
      </w:pPr>
      <w:bookmarkStart w:id="10" w:name="_Toc10"/>
      <w:r>
        <w:t>Vhodnou školní přípravu poskytují také obory:</w:t>
      </w:r>
      <w:bookmarkEnd w:id="10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 (bez vyučení)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xxxxM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xxxxL</w:t>
            </w:r>
          </w:p>
        </w:tc>
      </w:tr>
    </w:tbl>
    <w:p>
      <w:pPr>
        <w:pStyle w:val="Heading3"/>
      </w:pPr>
      <w:bookmarkStart w:id="11" w:name="_Toc11"/>
      <w:r>
        <w:t>Legislativní požadavky</w:t>
      </w:r>
      <w:bookmarkEnd w:id="11"/>
    </w:p>
    <w:p>
      <w:pPr>
        <w:numPr>
          <w:ilvl w:val="0"/>
          <w:numId w:val="5"/>
        </w:numPr>
      </w:pPr>
      <w:r>
        <w:rPr/>
        <w:t xml:space="preserve">doporučené - Řízení osobních automobilů - řidičský průkaz sk. B podle vyhlášky č. 31/2001 Sb., o řidičských průkazech a o registru řidičů</w:t>
      </w:r>
    </w:p>
    <w:p/>
    <w:p>
      <w:pPr>
        <w:pStyle w:val="Heading3"/>
      </w:pPr>
      <w:bookmarkStart w:id="12" w:name="_Toc12"/>
      <w:r>
        <w:t>Další vhodné kvalifikace</w:t>
      </w:r>
      <w:bookmarkEnd w:id="12"/>
    </w:p>
    <w:p>
      <w:pPr>
        <w:numPr>
          <w:ilvl w:val="0"/>
          <w:numId w:val="5"/>
        </w:numPr>
      </w:pPr>
      <w:r>
        <w:rPr/>
        <w:t xml:space="preserve">povinné - Základní odborná příprava příslušníka Policie ČR</w:t>
      </w:r>
    </w:p>
    <w:p/>
    <w:p/>
    <w:p>
      <w:pPr>
        <w:pStyle w:val="Heading2"/>
      </w:pPr>
      <w:bookmarkStart w:id="13" w:name="_Toc13"/>
      <w:r>
        <w:t>Kompetenční požadavky</w:t>
      </w:r>
      <w:bookmarkEnd w:id="13"/>
    </w:p>
    <w:p>
      <w:pPr>
        <w:pStyle w:val="Heading3"/>
      </w:pPr>
      <w:bookmarkStart w:id="14" w:name="_Toc14"/>
      <w:r>
        <w:t>Odborné dovednosti</w:t>
      </w:r>
      <w:bookmarkEnd w:id="14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l21.D.1511</w:t>
            </w:r>
          </w:p>
        </w:tc>
        <w:tc>
          <w:tcPr>
            <w:tcW w:w="3000" w:type="dxa"/>
          </w:tcPr>
          <w:p>
            <w:pPr/>
            <w:r>
              <w:rPr/>
              <w:t xml:space="preserve">Orientace v zákonech a předpisech souvisejících s držením, výcvikem a využitím psa při ochraně zdraví a majetku osob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l21.D.3052</w:t>
            </w:r>
          </w:p>
        </w:tc>
        <w:tc>
          <w:tcPr>
            <w:tcW w:w="3000" w:type="dxa"/>
          </w:tcPr>
          <w:p>
            <w:pPr/>
            <w:r>
              <w:rPr/>
              <w:t xml:space="preserve">Samostatné vykonávání specializovaných kriminalisticko-technických činností při odhalování trestné činnosti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l21.E.2506</w:t>
            </w:r>
          </w:p>
        </w:tc>
        <w:tc>
          <w:tcPr>
            <w:tcW w:w="3000" w:type="dxa"/>
          </w:tcPr>
          <w:p>
            <w:pPr/>
            <w:r>
              <w:rPr/>
              <w:t xml:space="preserve">Péče o služebního psa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l21.D.3056</w:t>
            </w:r>
          </w:p>
        </w:tc>
        <w:tc>
          <w:tcPr>
            <w:tcW w:w="3000" w:type="dxa"/>
          </w:tcPr>
          <w:p>
            <w:pPr/>
            <w:r>
              <w:rPr/>
              <w:t xml:space="preserve">Vypracovávání expertních posudků v oboru daktyloskopie, balistiky, mechanoskopie apod.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Výhodné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l21.Z.4240</w:t>
            </w:r>
          </w:p>
        </w:tc>
        <w:tc>
          <w:tcPr>
            <w:tcW w:w="3000" w:type="dxa"/>
          </w:tcPr>
          <w:p>
            <w:pPr/>
            <w:r>
              <w:rPr/>
              <w:t xml:space="preserve">Výcvik psa k ovladatelnosti a poslušnosti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l21.Z.4242</w:t>
            </w:r>
          </w:p>
        </w:tc>
        <w:tc>
          <w:tcPr>
            <w:tcW w:w="3000" w:type="dxa"/>
          </w:tcPr>
          <w:p>
            <w:pPr/>
            <w:r>
              <w:rPr/>
              <w:t xml:space="preserve">Rozvoj a udržení vycvičenosti psa na požadované úrovni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l21.D.8021</w:t>
            </w:r>
          </w:p>
        </w:tc>
        <w:tc>
          <w:tcPr>
            <w:tcW w:w="3000" w:type="dxa"/>
          </w:tcPr>
          <w:p>
            <w:pPr/>
            <w:r>
              <w:rPr/>
              <w:t xml:space="preserve">Vedení kompletní dokumentace kynologické služby, vyhodnocování hlášení a zápisů o průběhu služby psovodů, evidence přijatých závěrů a opatření, hlášení nadřízeným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l21.D.6051</w:t>
            </w:r>
          </w:p>
        </w:tc>
        <w:tc>
          <w:tcPr>
            <w:tcW w:w="3000" w:type="dxa"/>
          </w:tcPr>
          <w:p>
            <w:pPr/>
            <w:r>
              <w:rPr/>
              <w:t xml:space="preserve">Zjišťování a vyhodnocování údajů v policejních evidenčních systémech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l21.D.8116</w:t>
            </w:r>
          </w:p>
        </w:tc>
        <w:tc>
          <w:tcPr>
            <w:tcW w:w="3000" w:type="dxa"/>
          </w:tcPr>
          <w:p>
            <w:pPr/>
            <w:r>
              <w:rPr/>
              <w:t xml:space="preserve">Vedení evidence související s odběry vzorků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l21.D.1027</w:t>
            </w:r>
          </w:p>
        </w:tc>
        <w:tc>
          <w:tcPr>
            <w:tcW w:w="3000" w:type="dxa"/>
          </w:tcPr>
          <w:p>
            <w:pPr/>
            <w:r>
              <w:rPr/>
              <w:t xml:space="preserve">Orientace ve fyziologii a anatomii čichového ústrojí psa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l21.D.1028</w:t>
            </w:r>
          </w:p>
        </w:tc>
        <w:tc>
          <w:tcPr>
            <w:tcW w:w="3000" w:type="dxa"/>
          </w:tcPr>
          <w:p>
            <w:pPr/>
            <w:r>
              <w:rPr/>
              <w:t xml:space="preserve">Orientace v zásadách ochrany zdraví psovoda a psa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5" w:name="_Toc15"/>
      <w:r>
        <w:t>Odborné znalosti</w:t>
      </w:r>
      <w:bookmarkEnd w:id="15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l21._.0001</w:t>
            </w:r>
          </w:p>
        </w:tc>
        <w:tc>
          <w:tcPr>
            <w:tcW w:w="3000" w:type="dxa"/>
          </w:tcPr>
          <w:p>
            <w:pPr/>
            <w:r>
              <w:rPr/>
              <w:t xml:space="preserve">pořádková činnost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l21._.0003</w:t>
            </w:r>
          </w:p>
        </w:tc>
        <w:tc>
          <w:tcPr>
            <w:tcW w:w="3000" w:type="dxa"/>
          </w:tcPr>
          <w:p>
            <w:pPr/>
            <w:r>
              <w:rPr/>
              <w:t xml:space="preserve">držení, nošení a používání střelných zbraní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l21._.0099</w:t>
            </w:r>
          </w:p>
        </w:tc>
        <w:tc>
          <w:tcPr>
            <w:tcW w:w="3000" w:type="dxa"/>
          </w:tcPr>
          <w:p>
            <w:pPr/>
            <w:r>
              <w:rPr/>
              <w:t xml:space="preserve">právní základy bezpečnostní činnosti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l21._.0072</w:t>
            </w:r>
          </w:p>
        </w:tc>
        <w:tc>
          <w:tcPr>
            <w:tcW w:w="3000" w:type="dxa"/>
          </w:tcPr>
          <w:p>
            <w:pPr/>
            <w:r>
              <w:rPr/>
              <w:t xml:space="preserve">zásady součinnosti s jednotkami IZS, Policie ČR a vymezenými osobami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c11._.0003</w:t>
            </w:r>
          </w:p>
        </w:tc>
        <w:tc>
          <w:tcPr>
            <w:tcW w:w="3000" w:type="dxa"/>
          </w:tcPr>
          <w:p>
            <w:pPr/>
            <w:r>
              <w:rPr/>
              <w:t xml:space="preserve">služební kynologie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6" w:name="_Toc16"/>
      <w:r>
        <w:t>Obecné dovednosti</w:t>
      </w:r>
      <w:bookmarkEnd w:id="16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b01</w:t>
            </w:r>
          </w:p>
        </w:tc>
        <w:tc>
          <w:tcPr>
            <w:tcW w:w="5000" w:type="dxa"/>
          </w:tcPr>
          <w:p>
            <w:pPr/>
            <w:r>
              <w:rPr/>
              <w:t xml:space="preserve">Počítačová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b02</w:t>
            </w:r>
          </w:p>
        </w:tc>
        <w:tc>
          <w:tcPr>
            <w:tcW w:w="5000" w:type="dxa"/>
          </w:tcPr>
          <w:p>
            <w:pPr/>
            <w:r>
              <w:rPr/>
              <w:t xml:space="preserve">Způsobilost k řízení osobního automobilu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b05</w:t>
            </w:r>
          </w:p>
        </w:tc>
        <w:tc>
          <w:tcPr>
            <w:tcW w:w="5000" w:type="dxa"/>
          </w:tcPr>
          <w:p>
            <w:pPr/>
            <w:r>
              <w:rPr/>
              <w:t xml:space="preserve">Právní povědomí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https://nsp.cz/downloads/Priloha_c10_manualu.pdf</w:t>
      </w:r>
    </w:p>
    <w:p/>
    <w:p>
      <w:pPr>
        <w:pStyle w:val="Heading3"/>
      </w:pPr>
      <w:bookmarkStart w:id="17" w:name="_Toc17"/>
      <w:r>
        <w:t>Digitální kompetence</w:t>
      </w:r>
      <w:bookmarkEnd w:id="17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1-4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1.1</w:t>
            </w:r>
          </w:p>
        </w:tc>
        <w:tc>
          <w:tcPr>
            <w:tcW w:w="5000" w:type="dxa"/>
          </w:tcPr>
          <w:p>
            <w:pPr/>
            <w:r>
              <w:rPr/>
              <w:t xml:space="preserve">Prohlížení, vyhledávání a filtrování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5.3</w:t>
            </w:r>
          </w:p>
        </w:tc>
        <w:tc>
          <w:tcPr>
            <w:tcW w:w="5000" w:type="dxa"/>
          </w:tcPr>
          <w:p>
            <w:pPr/>
            <w:r>
              <w:rPr/>
              <w:t xml:space="preserve">Kreativní využívání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5.2</w:t>
            </w:r>
          </w:p>
        </w:tc>
        <w:tc>
          <w:tcPr>
            <w:tcW w:w="5000" w:type="dxa"/>
          </w:tcPr>
          <w:p>
            <w:pPr/>
            <w:r>
              <w:rPr/>
              <w:t xml:space="preserve">Identifikace potřeb a výběr vhodných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5.1</w:t>
            </w:r>
          </w:p>
        </w:tc>
        <w:tc>
          <w:tcPr>
            <w:tcW w:w="5000" w:type="dxa"/>
          </w:tcPr>
          <w:p>
            <w:pPr/>
            <w:r>
              <w:rPr/>
              <w:t xml:space="preserve">Řešení technických problémů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4.4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životního prostředí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4.3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zdraví a duševní pohody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4.2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osobních dat a soukromí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4.1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zařízení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3.3</w:t>
            </w:r>
          </w:p>
        </w:tc>
        <w:tc>
          <w:tcPr>
            <w:tcW w:w="5000" w:type="dxa"/>
          </w:tcPr>
          <w:p>
            <w:pPr/>
            <w:r>
              <w:rPr/>
              <w:t xml:space="preserve">Autorská práva a licence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3.2</w:t>
            </w:r>
          </w:p>
        </w:tc>
        <w:tc>
          <w:tcPr>
            <w:tcW w:w="5000" w:type="dxa"/>
          </w:tcPr>
          <w:p>
            <w:pPr/>
            <w:r>
              <w:rPr/>
              <w:t xml:space="preserve">Integrace a přepracování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3.1</w:t>
            </w:r>
          </w:p>
        </w:tc>
        <w:tc>
          <w:tcPr>
            <w:tcW w:w="5000" w:type="dxa"/>
          </w:tcPr>
          <w:p>
            <w:pPr/>
            <w:r>
              <w:rPr/>
              <w:t xml:space="preserve">Tvorba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2.4</w:t>
            </w:r>
          </w:p>
        </w:tc>
        <w:tc>
          <w:tcPr>
            <w:tcW w:w="5000" w:type="dxa"/>
          </w:tcPr>
          <w:p>
            <w:pPr/>
            <w:r>
              <w:rPr/>
              <w:t xml:space="preserve">Netiketa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2.3</w:t>
            </w:r>
          </w:p>
        </w:tc>
        <w:tc>
          <w:tcPr>
            <w:tcW w:w="5000" w:type="dxa"/>
          </w:tcPr>
          <w:p>
            <w:pPr/>
            <w:r>
              <w:rPr/>
              <w:t xml:space="preserve">Spolupráce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2.2</w:t>
            </w:r>
          </w:p>
        </w:tc>
        <w:tc>
          <w:tcPr>
            <w:tcW w:w="5000" w:type="dxa"/>
          </w:tcPr>
          <w:p>
            <w:pPr/>
            <w:r>
              <w:rPr/>
              <w:t xml:space="preserve">Sdílení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2.1</w:t>
            </w:r>
          </w:p>
        </w:tc>
        <w:tc>
          <w:tcPr>
            <w:tcW w:w="5000" w:type="dxa"/>
          </w:tcPr>
          <w:p>
            <w:pPr/>
            <w:r>
              <w:rPr/>
              <w:t xml:space="preserve">Interakce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1.3</w:t>
            </w:r>
          </w:p>
        </w:tc>
        <w:tc>
          <w:tcPr>
            <w:tcW w:w="5000" w:type="dxa"/>
          </w:tcPr>
          <w:p>
            <w:pPr/>
            <w:r>
              <w:rPr/>
              <w:t xml:space="preserve">Správa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1.2</w:t>
            </w:r>
          </w:p>
        </w:tc>
        <w:tc>
          <w:tcPr>
            <w:tcW w:w="5000" w:type="dxa"/>
          </w:tcPr>
          <w:p>
            <w:pPr/>
            <w:r>
              <w:rPr/>
              <w:t xml:space="preserve">Hodnocení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5.4</w:t>
            </w:r>
          </w:p>
        </w:tc>
        <w:tc>
          <w:tcPr>
            <w:tcW w:w="5000" w:type="dxa"/>
          </w:tcPr>
          <w:p>
            <w:pPr/>
            <w:r>
              <w:rPr/>
              <w:t xml:space="preserve">Identifikace nedostatků v digitálních kompetencích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https://nsp.cz/downloads/Priloha_c15_manualu.pdf</w:t>
      </w:r>
    </w:p>
    <w:p/>
    <w:p>
      <w:pPr>
        <w:pStyle w:val="Heading3"/>
      </w:pPr>
      <w:bookmarkStart w:id="18" w:name="_Toc18"/>
      <w:r>
        <w:t>Měkké kompetence</w:t>
      </w:r>
      <w:bookmarkEnd w:id="18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0-5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4.5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samostatnosti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řešení problémů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plánování a organizování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celoživotnímu vzdělávání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https://nsp.cz/downloads/Priloha_c9_manualu.pdf</w:t>
      </w:r>
    </w:p>
    <w:p/>
    <w:p>
      <w:pPr>
        <w:pStyle w:val="Heading2"/>
      </w:pPr>
      <w:bookmarkStart w:id="19" w:name="_Toc19"/>
      <w:r>
        <w:t>Zdravotní podmínky</w:t>
      </w:r>
      <w:bookmarkEnd w:id="19"/>
    </w:p>
    <w:p>
      <w:pPr/>
      <w:r>
        <w:rPr>
          <w:b w:val="1"/>
          <w:bCs w:val="1"/>
        </w:rPr>
        <w:t xml:space="preserve">Poznámka ke zdravotním podmínkám</w:t>
      </w:r>
    </w:p>
    <w:p>
      <w:pPr/>
      <w:r>
        <w:rPr/>
        <w:t xml:space="preserve">Zdravotní způsobilost k výkonu povolání je upravena vyhláškou č. 393/2006 Sb., o zdravotní způsobilosti.</w:t>
      </w:r>
    </w:p>
    <w:p>
      <w:pPr/>
      <w:r>
        <w:rPr>
          <w:sz w:val="16"/>
          <w:szCs w:val="16"/>
          <w:i w:val="1"/>
          <w:iCs w:val="1"/>
        </w:rPr>
        <w:t xml:space="preserve">Přesné posouzení zdravotního stavu s následným doporučením nebo nedoporučením výkonu této pozice je možné pouze po konzultaci s lékařem.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5FB9EAC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after="80"/>
    </w:pPr>
    <w:rPr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after="60"/>
    </w:pPr>
    <w:rPr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after="6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FDV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NSP.CZ</dc:creator>
  <dc:title>Vrchní inspektor - kynolog</dc:title>
  <dc:description>Vrchní inspektor - kynolog samostatně provádí komplexní činnosti při aplikaci kriminalisticko-technické metody pachové identifikace.</dc:description>
  <dc:subject/>
  <cp:keywords/>
  <cp:category>Specializace</cp:category>
  <cp:lastModifiedBy/>
  <dcterms:created xsi:type="dcterms:W3CDTF">2017-11-22T09:36:11+01:00</dcterms:created>
  <dcterms:modified xsi:type="dcterms:W3CDTF">2018-12-18T16:28:42+01:00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