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B6EB53" w14:textId="77777777" w:rsidR="00CD51E3" w:rsidRPr="009D58FA" w:rsidRDefault="00CD51E3" w:rsidP="00C31BD3">
      <w:pPr>
        <w:spacing w:before="0"/>
        <w:ind w:right="91"/>
        <w:jc w:val="center"/>
        <w:rPr>
          <w:b/>
          <w:szCs w:val="24"/>
          <w:u w:val="single"/>
        </w:rPr>
      </w:pPr>
    </w:p>
    <w:p w14:paraId="506E9236" w14:textId="77777777" w:rsidR="00CD51E3" w:rsidRPr="009D58FA" w:rsidRDefault="00CD51E3" w:rsidP="00C31BD3">
      <w:pPr>
        <w:spacing w:before="0"/>
        <w:ind w:right="91"/>
        <w:jc w:val="center"/>
        <w:rPr>
          <w:b/>
          <w:szCs w:val="24"/>
          <w:u w:val="single"/>
        </w:rPr>
      </w:pPr>
    </w:p>
    <w:p w14:paraId="1D74F3B7" w14:textId="77777777" w:rsidR="00885290" w:rsidRPr="00885290" w:rsidRDefault="00885290" w:rsidP="00885290">
      <w:pPr>
        <w:pStyle w:val="NoSpacing"/>
        <w:spacing w:after="200"/>
        <w:jc w:val="center"/>
        <w:rPr>
          <w:b/>
          <w:u w:val="single"/>
        </w:rPr>
      </w:pPr>
      <w:r w:rsidRPr="00885290">
        <w:rPr>
          <w:b/>
          <w:u w:val="single"/>
        </w:rPr>
        <w:t>EXPLANATORY STATEMENT</w:t>
      </w:r>
    </w:p>
    <w:p w14:paraId="3CEC1143" w14:textId="3CEB64EA" w:rsidR="00CD51E3" w:rsidRPr="00760FD2" w:rsidRDefault="00760FD2" w:rsidP="00885290">
      <w:pPr>
        <w:pStyle w:val="NoSpacing"/>
        <w:spacing w:after="120"/>
        <w:jc w:val="center"/>
        <w:rPr>
          <w:b/>
          <w:i/>
        </w:rPr>
      </w:pPr>
      <w:r w:rsidRPr="00760FD2">
        <w:rPr>
          <w:b/>
          <w:i/>
        </w:rPr>
        <w:t>EVIDENCE</w:t>
      </w:r>
      <w:r w:rsidR="00210C4B" w:rsidRPr="00760FD2">
        <w:rPr>
          <w:b/>
          <w:i/>
        </w:rPr>
        <w:t xml:space="preserve"> REGULATIONS </w:t>
      </w:r>
      <w:r w:rsidR="007029A8">
        <w:rPr>
          <w:b/>
          <w:i/>
        </w:rPr>
        <w:t>2018</w:t>
      </w:r>
    </w:p>
    <w:p w14:paraId="542A02F8" w14:textId="2E9FF3F1" w:rsidR="00CD51E3" w:rsidRDefault="00CD51E3" w:rsidP="00885290">
      <w:pPr>
        <w:pStyle w:val="NoSpacing"/>
        <w:jc w:val="center"/>
        <w:rPr>
          <w:i/>
        </w:rPr>
      </w:pPr>
      <w:r w:rsidRPr="009D58FA">
        <w:t xml:space="preserve">Issued by the </w:t>
      </w:r>
      <w:r w:rsidR="00885290">
        <w:t xml:space="preserve">authority of the </w:t>
      </w:r>
      <w:r w:rsidRPr="009D58FA">
        <w:t>Attorney-General</w:t>
      </w:r>
    </w:p>
    <w:p w14:paraId="469A3FB4" w14:textId="77777777" w:rsidR="00885290" w:rsidRPr="00760FD2" w:rsidRDefault="00885290" w:rsidP="00885290">
      <w:pPr>
        <w:pStyle w:val="NoSpacing"/>
        <w:pBdr>
          <w:bottom w:val="single" w:sz="6" w:space="1" w:color="auto"/>
        </w:pBdr>
        <w:jc w:val="center"/>
      </w:pPr>
    </w:p>
    <w:p w14:paraId="0B62A330" w14:textId="77777777" w:rsidR="00885290" w:rsidRPr="009D58FA" w:rsidRDefault="00885290" w:rsidP="00885290">
      <w:pPr>
        <w:tabs>
          <w:tab w:val="left" w:pos="5670"/>
        </w:tabs>
        <w:spacing w:before="120"/>
        <w:ind w:right="91"/>
        <w:rPr>
          <w:szCs w:val="24"/>
        </w:rPr>
      </w:pPr>
    </w:p>
    <w:p w14:paraId="38964895" w14:textId="789ED849" w:rsidR="0018250F" w:rsidRPr="00885290" w:rsidRDefault="00885290" w:rsidP="00B8059B">
      <w:pPr>
        <w:pStyle w:val="NoSpacing"/>
        <w:spacing w:after="120"/>
        <w:rPr>
          <w:b/>
          <w:i/>
          <w:szCs w:val="24"/>
        </w:rPr>
      </w:pPr>
      <w:r w:rsidRPr="00885290">
        <w:rPr>
          <w:b/>
          <w:i/>
          <w:szCs w:val="24"/>
        </w:rPr>
        <w:t xml:space="preserve">Purpose and Operation of the Instrument </w:t>
      </w:r>
    </w:p>
    <w:p w14:paraId="160111B6" w14:textId="32406F07" w:rsidR="002C56F1" w:rsidRDefault="00A70EB5" w:rsidP="00885290">
      <w:pPr>
        <w:pStyle w:val="NoSpacing"/>
      </w:pPr>
      <w:bookmarkStart w:id="0" w:name="OLE_LINK5"/>
      <w:r>
        <w:t>Section 197</w:t>
      </w:r>
      <w:r w:rsidR="00277859">
        <w:t xml:space="preserve"> </w:t>
      </w:r>
      <w:r w:rsidR="002C56F1" w:rsidRPr="009D58FA">
        <w:t xml:space="preserve">of </w:t>
      </w:r>
      <w:r w:rsidR="00317657">
        <w:rPr>
          <w:szCs w:val="24"/>
        </w:rPr>
        <w:t>t</w:t>
      </w:r>
      <w:r w:rsidR="00317657" w:rsidRPr="009D58FA">
        <w:rPr>
          <w:szCs w:val="24"/>
        </w:rPr>
        <w:t xml:space="preserve">he </w:t>
      </w:r>
      <w:r>
        <w:rPr>
          <w:i/>
        </w:rPr>
        <w:t>Evidence Act 1995</w:t>
      </w:r>
      <w:r w:rsidR="00317657">
        <w:rPr>
          <w:szCs w:val="24"/>
        </w:rPr>
        <w:t xml:space="preserve"> (</w:t>
      </w:r>
      <w:proofErr w:type="spellStart"/>
      <w:r w:rsidR="00317657">
        <w:rPr>
          <w:szCs w:val="24"/>
        </w:rPr>
        <w:t>Cth</w:t>
      </w:r>
      <w:proofErr w:type="spellEnd"/>
      <w:r w:rsidR="00317657">
        <w:rPr>
          <w:szCs w:val="24"/>
        </w:rPr>
        <w:t xml:space="preserve">) </w:t>
      </w:r>
      <w:r w:rsidR="00317657" w:rsidRPr="009D58FA">
        <w:rPr>
          <w:szCs w:val="24"/>
        </w:rPr>
        <w:t xml:space="preserve">(the Act) </w:t>
      </w:r>
      <w:r w:rsidR="002C56F1" w:rsidRPr="009D58FA">
        <w:t>provides that the Governor</w:t>
      </w:r>
      <w:r w:rsidR="002C56F1" w:rsidRPr="009D58FA">
        <w:noBreakHyphen/>
        <w:t xml:space="preserve">General may make </w:t>
      </w:r>
      <w:r>
        <w:t>regulations, not inconsistent with the Act, prescribing matters required or permitted by the Act to be prescribed, or necessary or convenient to be prescribed for carrying out or giving effect to the Act.</w:t>
      </w:r>
    </w:p>
    <w:p w14:paraId="6CF01B8F" w14:textId="77777777" w:rsidR="00A70EB5" w:rsidRDefault="00A70EB5" w:rsidP="00885290">
      <w:pPr>
        <w:pStyle w:val="NoSpacing"/>
      </w:pPr>
    </w:p>
    <w:p w14:paraId="46029873" w14:textId="33769952" w:rsidR="00B8059B" w:rsidRDefault="002C56F1" w:rsidP="00B8059B">
      <w:pPr>
        <w:pStyle w:val="NoSpacing"/>
      </w:pPr>
      <w:r w:rsidRPr="009D58FA">
        <w:t xml:space="preserve">The </w:t>
      </w:r>
      <w:r w:rsidR="00A70EB5">
        <w:rPr>
          <w:i/>
        </w:rPr>
        <w:t xml:space="preserve">Evidence Regulations 1995 </w:t>
      </w:r>
      <w:r w:rsidRPr="009D58FA">
        <w:t xml:space="preserve">(the </w:t>
      </w:r>
      <w:r w:rsidR="008D54EB">
        <w:t>Principal</w:t>
      </w:r>
      <w:r w:rsidRPr="009D58FA">
        <w:t xml:space="preserve"> Regulations) </w:t>
      </w:r>
      <w:r w:rsidR="0029786A">
        <w:t>sunset on 1 </w:t>
      </w:r>
      <w:r w:rsidR="000039E3">
        <w:t>April 2019</w:t>
      </w:r>
      <w:r w:rsidR="009D58FA">
        <w:t xml:space="preserve"> and have been remade with minor amendments to </w:t>
      </w:r>
      <w:r w:rsidRPr="009D58FA">
        <w:t xml:space="preserve">ensure the Regulations remain fit for purpose and meet the needs of the community. </w:t>
      </w:r>
      <w:r w:rsidR="00B8059B">
        <w:t>The Principal Regulations generally provide explanatory material and forms relating to:</w:t>
      </w:r>
    </w:p>
    <w:p w14:paraId="6C9F5BED" w14:textId="77777777" w:rsidR="00B8059B" w:rsidRDefault="00B8059B" w:rsidP="00B8059B">
      <w:pPr>
        <w:pStyle w:val="NoSpacing"/>
        <w:numPr>
          <w:ilvl w:val="0"/>
          <w:numId w:val="41"/>
        </w:numPr>
      </w:pPr>
      <w:r>
        <w:t xml:space="preserve">A party giving notice of intention to rely on the tendency rule, the coincidence rule or exceptions to the hearsay rule, </w:t>
      </w:r>
    </w:p>
    <w:p w14:paraId="38967F5F" w14:textId="38272FF7" w:rsidR="00B8059B" w:rsidRDefault="00B8059B" w:rsidP="00B8059B">
      <w:pPr>
        <w:pStyle w:val="NoSpacing"/>
        <w:numPr>
          <w:ilvl w:val="0"/>
          <w:numId w:val="41"/>
        </w:numPr>
      </w:pPr>
      <w:r>
        <w:t>Prescribing the form of a certificate issued in relation to privilege against self</w:t>
      </w:r>
      <w:r w:rsidR="006526C6">
        <w:noBreakHyphen/>
      </w:r>
      <w:r>
        <w:t xml:space="preserve">incrimination, </w:t>
      </w:r>
    </w:p>
    <w:p w14:paraId="00A12520" w14:textId="77777777" w:rsidR="00B8059B" w:rsidRDefault="00B8059B" w:rsidP="00B8059B">
      <w:pPr>
        <w:pStyle w:val="NoSpacing"/>
        <w:numPr>
          <w:ilvl w:val="0"/>
          <w:numId w:val="41"/>
        </w:numPr>
      </w:pPr>
      <w:r>
        <w:t>Declaring a State and Territory provision of a law as a prescribed provision for the purpose of a certificate issued in relation to privilege against self</w:t>
      </w:r>
      <w:r>
        <w:noBreakHyphen/>
        <w:t xml:space="preserve">incrimination, and </w:t>
      </w:r>
    </w:p>
    <w:p w14:paraId="4119E649" w14:textId="706D3E5F" w:rsidR="00B8059B" w:rsidRDefault="00B8059B" w:rsidP="00B8059B">
      <w:pPr>
        <w:pStyle w:val="NoSpacing"/>
        <w:numPr>
          <w:ilvl w:val="0"/>
          <w:numId w:val="41"/>
        </w:numPr>
      </w:pPr>
      <w:r>
        <w:t>Prescribing the form of affidavits by State and Territory police officers and members of the Australian Federal Police</w:t>
      </w:r>
      <w:r w:rsidR="003128F1">
        <w:rPr>
          <w:szCs w:val="24"/>
        </w:rPr>
        <w:t xml:space="preserve"> in relation to fingerprint evidence</w:t>
      </w:r>
      <w:r>
        <w:t xml:space="preserve">. </w:t>
      </w:r>
    </w:p>
    <w:p w14:paraId="1C5E48EC" w14:textId="77777777" w:rsidR="002C56F1" w:rsidRPr="009D58FA" w:rsidRDefault="002C56F1" w:rsidP="00885290">
      <w:pPr>
        <w:pStyle w:val="NoSpacing"/>
        <w:ind w:right="851"/>
        <w:rPr>
          <w:szCs w:val="24"/>
        </w:rPr>
      </w:pPr>
    </w:p>
    <w:p w14:paraId="682043D9" w14:textId="5044D008" w:rsidR="002C56F1" w:rsidRPr="009D58FA" w:rsidRDefault="002C56F1" w:rsidP="00885290">
      <w:pPr>
        <w:pStyle w:val="NoSpacing"/>
        <w:ind w:right="851"/>
        <w:rPr>
          <w:szCs w:val="24"/>
        </w:rPr>
      </w:pPr>
      <w:r w:rsidRPr="009D58FA">
        <w:rPr>
          <w:szCs w:val="24"/>
        </w:rPr>
        <w:t xml:space="preserve">The </w:t>
      </w:r>
      <w:r w:rsidR="00A70EB5" w:rsidRPr="00A70EB5">
        <w:rPr>
          <w:i/>
          <w:szCs w:val="24"/>
        </w:rPr>
        <w:t>Evidence</w:t>
      </w:r>
      <w:r w:rsidR="00A70EB5">
        <w:rPr>
          <w:szCs w:val="24"/>
        </w:rPr>
        <w:t xml:space="preserve"> </w:t>
      </w:r>
      <w:r w:rsidR="000039E3">
        <w:rPr>
          <w:i/>
          <w:szCs w:val="24"/>
        </w:rPr>
        <w:t xml:space="preserve">Regulations </w:t>
      </w:r>
      <w:r w:rsidR="007029A8">
        <w:rPr>
          <w:i/>
          <w:szCs w:val="24"/>
        </w:rPr>
        <w:t>2018</w:t>
      </w:r>
      <w:r w:rsidR="009D58FA">
        <w:rPr>
          <w:i/>
          <w:szCs w:val="24"/>
        </w:rPr>
        <w:t xml:space="preserve"> </w:t>
      </w:r>
      <w:r w:rsidR="00294FB5">
        <w:rPr>
          <w:szCs w:val="24"/>
        </w:rPr>
        <w:t>(the Regulations)</w:t>
      </w:r>
      <w:r w:rsidRPr="009D58FA">
        <w:rPr>
          <w:szCs w:val="24"/>
        </w:rPr>
        <w:t>:</w:t>
      </w:r>
    </w:p>
    <w:p w14:paraId="18F4F366" w14:textId="77777777" w:rsidR="00B8059B" w:rsidRDefault="00B8059B" w:rsidP="00B8059B">
      <w:pPr>
        <w:pStyle w:val="NoSpacing"/>
        <w:numPr>
          <w:ilvl w:val="0"/>
          <w:numId w:val="40"/>
        </w:numPr>
      </w:pPr>
      <w:r>
        <w:t xml:space="preserve">Remove a section in the Principal Regulations which referred to a repealed section of the Act; </w:t>
      </w:r>
    </w:p>
    <w:p w14:paraId="082A4B7A" w14:textId="4095D786" w:rsidR="00B8059B" w:rsidRDefault="00B8059B" w:rsidP="00B8059B">
      <w:pPr>
        <w:pStyle w:val="NoSpacing"/>
        <w:numPr>
          <w:ilvl w:val="0"/>
          <w:numId w:val="40"/>
        </w:numPr>
      </w:pPr>
      <w:r>
        <w:t xml:space="preserve">Add the </w:t>
      </w:r>
      <w:r>
        <w:rPr>
          <w:i/>
        </w:rPr>
        <w:t xml:space="preserve">Evidence Act 2011 </w:t>
      </w:r>
      <w:r>
        <w:t>(ACT) to section 9 of the Regulations as a prescribed Act for the purpose of self-incrimination certificates;</w:t>
      </w:r>
    </w:p>
    <w:p w14:paraId="599E3C5E" w14:textId="4F79FF07" w:rsidR="00B8059B" w:rsidRDefault="00B8059B" w:rsidP="00B8059B">
      <w:pPr>
        <w:pStyle w:val="NoSpacing"/>
        <w:numPr>
          <w:ilvl w:val="0"/>
          <w:numId w:val="40"/>
        </w:numPr>
      </w:pPr>
      <w:r>
        <w:t>Amend Forms 2 and 3 in Schedule 1 to the Regulations to align with current practice in relation to fingerprint evidence;</w:t>
      </w:r>
    </w:p>
    <w:p w14:paraId="72372AEC" w14:textId="4D59ECE5" w:rsidR="00AA53F8" w:rsidRDefault="00B8059B" w:rsidP="00B8059B">
      <w:pPr>
        <w:pStyle w:val="NoSpacing"/>
        <w:numPr>
          <w:ilvl w:val="0"/>
          <w:numId w:val="40"/>
        </w:numPr>
      </w:pPr>
      <w:r>
        <w:t xml:space="preserve">Repeal the Principal Regulations </w:t>
      </w:r>
      <w:r w:rsidRPr="00A70EB5">
        <w:rPr>
          <w:szCs w:val="24"/>
        </w:rPr>
        <w:t>(Schedule 2).</w:t>
      </w:r>
    </w:p>
    <w:p w14:paraId="7FF2C1F7" w14:textId="77777777" w:rsidR="00885290" w:rsidRDefault="00885290" w:rsidP="00885290">
      <w:pPr>
        <w:spacing w:before="120"/>
        <w:rPr>
          <w:b/>
          <w:szCs w:val="24"/>
        </w:rPr>
      </w:pPr>
      <w:r w:rsidRPr="009D58FA">
        <w:rPr>
          <w:szCs w:val="24"/>
        </w:rPr>
        <w:t>Details of the Regulation</w:t>
      </w:r>
      <w:r>
        <w:rPr>
          <w:szCs w:val="24"/>
        </w:rPr>
        <w:t>s</w:t>
      </w:r>
      <w:r w:rsidRPr="009D58FA">
        <w:rPr>
          <w:szCs w:val="24"/>
        </w:rPr>
        <w:t xml:space="preserve"> are set out in </w:t>
      </w:r>
      <w:r w:rsidRPr="009D58FA">
        <w:rPr>
          <w:b/>
          <w:szCs w:val="24"/>
          <w:u w:val="single"/>
        </w:rPr>
        <w:t>Attachment A</w:t>
      </w:r>
      <w:r w:rsidRPr="009D58FA">
        <w:rPr>
          <w:b/>
          <w:szCs w:val="24"/>
        </w:rPr>
        <w:t>.</w:t>
      </w:r>
    </w:p>
    <w:p w14:paraId="1F080EA7" w14:textId="77777777" w:rsidR="00885290" w:rsidRPr="009D58FA" w:rsidRDefault="00885290" w:rsidP="00B8059B">
      <w:pPr>
        <w:spacing w:before="0"/>
        <w:rPr>
          <w:b/>
          <w:szCs w:val="24"/>
        </w:rPr>
      </w:pPr>
    </w:p>
    <w:p w14:paraId="0E7ADF29" w14:textId="21937F6D" w:rsidR="00AA53F8" w:rsidRPr="00885290" w:rsidRDefault="00885290" w:rsidP="00B8059B">
      <w:pPr>
        <w:pStyle w:val="NoSpacing"/>
        <w:spacing w:after="120"/>
        <w:rPr>
          <w:b/>
          <w:i/>
          <w:szCs w:val="24"/>
        </w:rPr>
      </w:pPr>
      <w:r w:rsidRPr="00885290">
        <w:rPr>
          <w:b/>
          <w:i/>
          <w:szCs w:val="24"/>
        </w:rPr>
        <w:t>Consultation</w:t>
      </w:r>
    </w:p>
    <w:p w14:paraId="3F9B6C97" w14:textId="77777777" w:rsidR="00B8059B" w:rsidRDefault="00B8059B" w:rsidP="00B8059B">
      <w:pPr>
        <w:pStyle w:val="NoSpacing"/>
      </w:pPr>
      <w:r>
        <w:t>T</w:t>
      </w:r>
      <w:r w:rsidRPr="00923DB8">
        <w:t>he Attorney-General’s Department (the Departme</w:t>
      </w:r>
      <w:bookmarkStart w:id="1" w:name="_GoBack"/>
      <w:bookmarkEnd w:id="1"/>
      <w:r w:rsidRPr="00923DB8">
        <w:t xml:space="preserve">nt) </w:t>
      </w:r>
      <w:r>
        <w:t>undertook</w:t>
      </w:r>
      <w:r w:rsidRPr="00923DB8">
        <w:t xml:space="preserve"> a consultation process </w:t>
      </w:r>
      <w:r>
        <w:t xml:space="preserve">with relevant Commonwealth, State and Territory agencies such as Attorney-General’s Departments, courts, police forces, and prosecuting authorities. Feedback from this consultation has been incorporated into the proposed Regulations.   </w:t>
      </w:r>
    </w:p>
    <w:p w14:paraId="44CC3665" w14:textId="77777777" w:rsidR="00AA53F8" w:rsidRPr="009D58FA" w:rsidRDefault="00AA53F8" w:rsidP="00885290">
      <w:pPr>
        <w:pStyle w:val="NoSpacing"/>
        <w:rPr>
          <w:szCs w:val="24"/>
        </w:rPr>
      </w:pPr>
    </w:p>
    <w:bookmarkEnd w:id="0"/>
    <w:p w14:paraId="67DE77C8" w14:textId="166890EE" w:rsidR="00BD472A" w:rsidRPr="00885290" w:rsidRDefault="00885290" w:rsidP="00B8059B">
      <w:pPr>
        <w:pStyle w:val="NoSpacing"/>
        <w:spacing w:after="120"/>
        <w:rPr>
          <w:b/>
          <w:i/>
          <w:szCs w:val="24"/>
        </w:rPr>
      </w:pPr>
      <w:r>
        <w:rPr>
          <w:b/>
          <w:i/>
          <w:szCs w:val="24"/>
        </w:rPr>
        <w:t>Best Practice Regulation Requirements</w:t>
      </w:r>
    </w:p>
    <w:p w14:paraId="43B52D1C" w14:textId="7D65C48D" w:rsidR="0018250F" w:rsidRDefault="009C5ABE" w:rsidP="00885290">
      <w:pPr>
        <w:widowControl w:val="0"/>
        <w:spacing w:before="0"/>
        <w:ind w:right="84"/>
        <w:rPr>
          <w:szCs w:val="24"/>
        </w:rPr>
      </w:pPr>
      <w:r>
        <w:rPr>
          <w:szCs w:val="24"/>
        </w:rPr>
        <w:t xml:space="preserve">The Regulations have a minor regulatory impact on business, community organisations and individuals. </w:t>
      </w:r>
      <w:r w:rsidR="002C56F1" w:rsidRPr="009D58FA">
        <w:rPr>
          <w:szCs w:val="24"/>
        </w:rPr>
        <w:t>The Off</w:t>
      </w:r>
      <w:r>
        <w:rPr>
          <w:szCs w:val="24"/>
        </w:rPr>
        <w:t>ice of Best Practice Regulation</w:t>
      </w:r>
      <w:r w:rsidR="0018250F" w:rsidRPr="009D58FA">
        <w:rPr>
          <w:szCs w:val="24"/>
        </w:rPr>
        <w:t xml:space="preserve"> was consulted about the Regulations and advised that a Regulation Im</w:t>
      </w:r>
      <w:r w:rsidR="006F7C92">
        <w:rPr>
          <w:szCs w:val="24"/>
        </w:rPr>
        <w:t>pact Statement was not required</w:t>
      </w:r>
      <w:r w:rsidR="0018250F" w:rsidRPr="009D58FA">
        <w:rPr>
          <w:szCs w:val="24"/>
        </w:rPr>
        <w:t xml:space="preserve">. </w:t>
      </w:r>
    </w:p>
    <w:p w14:paraId="30EF6DCF" w14:textId="77777777" w:rsidR="00885290" w:rsidRDefault="00885290" w:rsidP="00885290">
      <w:pPr>
        <w:widowControl w:val="0"/>
        <w:spacing w:before="0"/>
        <w:ind w:right="84"/>
        <w:rPr>
          <w:szCs w:val="24"/>
        </w:rPr>
      </w:pPr>
    </w:p>
    <w:p w14:paraId="5267F9EF" w14:textId="77777777" w:rsidR="006526C6" w:rsidRDefault="006526C6" w:rsidP="00885290">
      <w:pPr>
        <w:widowControl w:val="0"/>
        <w:spacing w:before="0"/>
        <w:ind w:right="84"/>
        <w:rPr>
          <w:szCs w:val="24"/>
        </w:rPr>
      </w:pPr>
    </w:p>
    <w:p w14:paraId="1326E221" w14:textId="55BDCE13" w:rsidR="00885290" w:rsidRPr="00885290" w:rsidRDefault="00885290" w:rsidP="00885290">
      <w:pPr>
        <w:widowControl w:val="0"/>
        <w:spacing w:before="0"/>
        <w:ind w:right="84"/>
        <w:rPr>
          <w:b/>
          <w:i/>
          <w:szCs w:val="24"/>
        </w:rPr>
      </w:pPr>
      <w:r>
        <w:rPr>
          <w:b/>
          <w:i/>
          <w:szCs w:val="24"/>
        </w:rPr>
        <w:lastRenderedPageBreak/>
        <w:t>Human Rights Compatibility</w:t>
      </w:r>
    </w:p>
    <w:p w14:paraId="1F00D96F" w14:textId="6A9664FC" w:rsidR="009B0D6C" w:rsidRPr="009D58FA" w:rsidRDefault="00885290" w:rsidP="00885290">
      <w:pPr>
        <w:spacing w:before="120"/>
        <w:rPr>
          <w:b/>
          <w:szCs w:val="24"/>
        </w:rPr>
      </w:pPr>
      <w:r>
        <w:rPr>
          <w:szCs w:val="24"/>
        </w:rPr>
        <w:t xml:space="preserve">This instrument is disallowable. </w:t>
      </w:r>
      <w:r w:rsidR="00270E14" w:rsidRPr="009D58FA">
        <w:rPr>
          <w:szCs w:val="24"/>
        </w:rPr>
        <w:t>A</w:t>
      </w:r>
      <w:r w:rsidR="00F907AE" w:rsidRPr="009D58FA">
        <w:rPr>
          <w:szCs w:val="24"/>
        </w:rPr>
        <w:t xml:space="preserve"> Statement of Compatibility with Human Rights is </w:t>
      </w:r>
      <w:r>
        <w:rPr>
          <w:szCs w:val="24"/>
        </w:rPr>
        <w:t xml:space="preserve">therefore provided </w:t>
      </w:r>
      <w:r w:rsidR="00BA7FA8" w:rsidRPr="009D58FA">
        <w:rPr>
          <w:szCs w:val="24"/>
        </w:rPr>
        <w:t xml:space="preserve">at </w:t>
      </w:r>
      <w:r w:rsidR="00BA7FA8" w:rsidRPr="009D58FA">
        <w:rPr>
          <w:b/>
          <w:szCs w:val="24"/>
          <w:u w:val="single"/>
        </w:rPr>
        <w:t>Attachment B</w:t>
      </w:r>
      <w:r w:rsidR="00BA7FA8" w:rsidRPr="009D58FA">
        <w:rPr>
          <w:b/>
          <w:szCs w:val="24"/>
        </w:rPr>
        <w:t>.</w:t>
      </w:r>
    </w:p>
    <w:p w14:paraId="129C09E0" w14:textId="77777777" w:rsidR="009D58FA" w:rsidRDefault="009D58FA" w:rsidP="00885290">
      <w:pPr>
        <w:keepNext/>
        <w:tabs>
          <w:tab w:val="left" w:pos="4536"/>
          <w:tab w:val="left" w:pos="6521"/>
        </w:tabs>
        <w:spacing w:before="120"/>
        <w:rPr>
          <w:szCs w:val="24"/>
        </w:rPr>
      </w:pPr>
    </w:p>
    <w:p w14:paraId="2710EEC8" w14:textId="6EC082B1" w:rsidR="009D58FA" w:rsidRPr="009D58FA" w:rsidRDefault="009D58FA" w:rsidP="00885290">
      <w:pPr>
        <w:widowControl w:val="0"/>
        <w:ind w:right="84"/>
        <w:rPr>
          <w:b/>
          <w:szCs w:val="24"/>
        </w:rPr>
        <w:sectPr w:rsidR="009D58FA" w:rsidRPr="009D58FA" w:rsidSect="006512CE">
          <w:footerReference w:type="default" r:id="rId12"/>
          <w:pgSz w:w="11906" w:h="16838"/>
          <w:pgMar w:top="1134" w:right="1274" w:bottom="1134" w:left="1418" w:header="420" w:footer="709" w:gutter="0"/>
          <w:pgNumType w:start="1"/>
          <w:cols w:space="708"/>
          <w:docGrid w:linePitch="360"/>
        </w:sectPr>
      </w:pPr>
      <w:r>
        <w:rPr>
          <w:b/>
          <w:szCs w:val="24"/>
        </w:rPr>
        <w:tab/>
      </w:r>
    </w:p>
    <w:p w14:paraId="36CBC65D" w14:textId="6E0E46FF" w:rsidR="00C31BD3" w:rsidRPr="009D58FA" w:rsidRDefault="00C31BD3" w:rsidP="00885290">
      <w:pPr>
        <w:spacing w:before="120"/>
        <w:jc w:val="right"/>
        <w:rPr>
          <w:b/>
          <w:szCs w:val="24"/>
          <w:u w:val="single"/>
        </w:rPr>
      </w:pPr>
      <w:r w:rsidRPr="009D58FA">
        <w:rPr>
          <w:b/>
          <w:szCs w:val="24"/>
          <w:u w:val="single"/>
        </w:rPr>
        <w:lastRenderedPageBreak/>
        <w:t>ATTACHMENT</w:t>
      </w:r>
      <w:r w:rsidR="00BA7FA8" w:rsidRPr="009D58FA">
        <w:rPr>
          <w:b/>
          <w:szCs w:val="24"/>
          <w:u w:val="single"/>
        </w:rPr>
        <w:t xml:space="preserve"> A</w:t>
      </w:r>
    </w:p>
    <w:p w14:paraId="36CBC65E" w14:textId="09D6AF39" w:rsidR="00C31BD3" w:rsidRPr="00125132" w:rsidRDefault="00C31BD3" w:rsidP="00885290">
      <w:pPr>
        <w:rPr>
          <w:b/>
          <w:bCs/>
          <w:i/>
          <w:szCs w:val="24"/>
          <w:u w:val="single"/>
        </w:rPr>
      </w:pPr>
      <w:r w:rsidRPr="00125132">
        <w:rPr>
          <w:b/>
          <w:szCs w:val="24"/>
          <w:u w:val="single"/>
        </w:rPr>
        <w:t xml:space="preserve">Details of the </w:t>
      </w:r>
      <w:r w:rsidR="00A70EB5">
        <w:rPr>
          <w:b/>
          <w:i/>
          <w:szCs w:val="24"/>
          <w:u w:val="single"/>
        </w:rPr>
        <w:t>Evidence</w:t>
      </w:r>
      <w:r w:rsidR="00737823">
        <w:rPr>
          <w:b/>
          <w:i/>
          <w:szCs w:val="24"/>
          <w:u w:val="single"/>
        </w:rPr>
        <w:t xml:space="preserve"> Regulations </w:t>
      </w:r>
      <w:r w:rsidR="007029A8">
        <w:rPr>
          <w:b/>
          <w:i/>
          <w:szCs w:val="24"/>
          <w:u w:val="single"/>
        </w:rPr>
        <w:t>2018</w:t>
      </w:r>
    </w:p>
    <w:p w14:paraId="06A806E9" w14:textId="77777777" w:rsidR="00A70EB5" w:rsidRDefault="00A70EB5" w:rsidP="006512CE">
      <w:pPr>
        <w:rPr>
          <w:noProof/>
          <w:szCs w:val="24"/>
          <w:u w:val="single"/>
          <w:lang w:eastAsia="en-US"/>
        </w:rPr>
      </w:pPr>
      <w:r>
        <w:rPr>
          <w:noProof/>
          <w:szCs w:val="24"/>
          <w:u w:val="single"/>
          <w:lang w:eastAsia="en-US"/>
        </w:rPr>
        <w:t xml:space="preserve">Section 1 – Name </w:t>
      </w:r>
    </w:p>
    <w:p w14:paraId="771DBC88" w14:textId="659BE8E5" w:rsidR="00A70EB5" w:rsidRDefault="00A70EB5" w:rsidP="006512CE">
      <w:pPr>
        <w:rPr>
          <w:noProof/>
          <w:szCs w:val="24"/>
          <w:lang w:eastAsia="en-US"/>
        </w:rPr>
      </w:pPr>
      <w:r>
        <w:rPr>
          <w:noProof/>
          <w:szCs w:val="24"/>
          <w:lang w:eastAsia="en-US"/>
        </w:rPr>
        <w:t xml:space="preserve">This section would provide that the title of the proposed Regulations is the </w:t>
      </w:r>
      <w:r>
        <w:rPr>
          <w:i/>
          <w:noProof/>
          <w:szCs w:val="24"/>
          <w:lang w:eastAsia="en-US"/>
        </w:rPr>
        <w:t xml:space="preserve">Evidence Regualtions </w:t>
      </w:r>
      <w:r w:rsidR="007029A8">
        <w:rPr>
          <w:i/>
          <w:noProof/>
          <w:szCs w:val="24"/>
          <w:lang w:eastAsia="en-US"/>
        </w:rPr>
        <w:t>2018</w:t>
      </w:r>
      <w:r>
        <w:rPr>
          <w:noProof/>
          <w:szCs w:val="24"/>
          <w:lang w:eastAsia="en-US"/>
        </w:rPr>
        <w:t xml:space="preserve">. </w:t>
      </w:r>
    </w:p>
    <w:p w14:paraId="4AD6ADD5" w14:textId="77777777" w:rsidR="00A70EB5" w:rsidRDefault="00A70EB5" w:rsidP="006512CE">
      <w:pPr>
        <w:rPr>
          <w:noProof/>
          <w:szCs w:val="24"/>
          <w:u w:val="single"/>
          <w:lang w:eastAsia="en-US"/>
        </w:rPr>
      </w:pPr>
      <w:r>
        <w:rPr>
          <w:noProof/>
          <w:szCs w:val="24"/>
          <w:u w:val="single"/>
          <w:lang w:eastAsia="en-US"/>
        </w:rPr>
        <w:t>Section 2 – Commencement</w:t>
      </w:r>
    </w:p>
    <w:p w14:paraId="28D7AAF5" w14:textId="77777777" w:rsidR="00A70EB5" w:rsidRDefault="00A70EB5" w:rsidP="006512CE">
      <w:pPr>
        <w:rPr>
          <w:noProof/>
          <w:szCs w:val="24"/>
          <w:lang w:eastAsia="en-US"/>
        </w:rPr>
      </w:pPr>
      <w:r>
        <w:rPr>
          <w:noProof/>
          <w:szCs w:val="24"/>
          <w:lang w:eastAsia="en-US"/>
        </w:rPr>
        <w:t xml:space="preserve">This section would provide that the proposed Regulations commence the day after the instrument is registered. </w:t>
      </w:r>
    </w:p>
    <w:p w14:paraId="74C64607" w14:textId="77777777" w:rsidR="00A70EB5" w:rsidRDefault="00A70EB5" w:rsidP="006512CE">
      <w:pPr>
        <w:rPr>
          <w:noProof/>
          <w:szCs w:val="24"/>
          <w:u w:val="single"/>
          <w:lang w:eastAsia="en-US"/>
        </w:rPr>
      </w:pPr>
      <w:r>
        <w:rPr>
          <w:noProof/>
          <w:szCs w:val="24"/>
          <w:u w:val="single"/>
          <w:lang w:eastAsia="en-US"/>
        </w:rPr>
        <w:t>Section 3 – Authority</w:t>
      </w:r>
    </w:p>
    <w:p w14:paraId="75797041" w14:textId="07433318" w:rsidR="00A70EB5" w:rsidRDefault="00A70EB5" w:rsidP="006512CE">
      <w:pPr>
        <w:rPr>
          <w:noProof/>
          <w:szCs w:val="24"/>
          <w:lang w:eastAsia="en-US"/>
        </w:rPr>
      </w:pPr>
      <w:r>
        <w:rPr>
          <w:noProof/>
          <w:szCs w:val="24"/>
          <w:lang w:eastAsia="en-US"/>
        </w:rPr>
        <w:t xml:space="preserve">This section would provide that the proposed Regulations are made under the </w:t>
      </w:r>
      <w:r w:rsidR="006512CE">
        <w:rPr>
          <w:i/>
          <w:noProof/>
          <w:szCs w:val="24"/>
          <w:lang w:eastAsia="en-US"/>
        </w:rPr>
        <w:t>Evidence Act </w:t>
      </w:r>
      <w:r>
        <w:rPr>
          <w:i/>
          <w:noProof/>
          <w:szCs w:val="24"/>
          <w:lang w:eastAsia="en-US"/>
        </w:rPr>
        <w:t>1995</w:t>
      </w:r>
      <w:r>
        <w:rPr>
          <w:noProof/>
          <w:szCs w:val="24"/>
          <w:lang w:eastAsia="en-US"/>
        </w:rPr>
        <w:t xml:space="preserve">. </w:t>
      </w:r>
    </w:p>
    <w:p w14:paraId="4ED4553D" w14:textId="77777777" w:rsidR="00A70EB5" w:rsidRDefault="00A70EB5" w:rsidP="006512CE">
      <w:pPr>
        <w:rPr>
          <w:noProof/>
          <w:szCs w:val="24"/>
          <w:u w:val="single"/>
          <w:lang w:eastAsia="en-US"/>
        </w:rPr>
      </w:pPr>
      <w:r>
        <w:rPr>
          <w:noProof/>
          <w:szCs w:val="24"/>
          <w:u w:val="single"/>
          <w:lang w:eastAsia="en-US"/>
        </w:rPr>
        <w:t>Section 4 – Schedules</w:t>
      </w:r>
    </w:p>
    <w:p w14:paraId="42D6E717" w14:textId="77777777" w:rsidR="00A70EB5" w:rsidRDefault="00A70EB5" w:rsidP="006512CE">
      <w:pPr>
        <w:rPr>
          <w:noProof/>
          <w:szCs w:val="24"/>
          <w:lang w:eastAsia="en-US"/>
        </w:rPr>
      </w:pPr>
      <w:r>
        <w:rPr>
          <w:noProof/>
          <w:szCs w:val="24"/>
          <w:lang w:eastAsia="en-US"/>
        </w:rPr>
        <w:t xml:space="preserve">This section would provide that each instrument that is specified in a Schedule to this instrument is amended or repealed as set out in the applicable items in the Schedule concerned, and any other item in a Schedule to this instrument has effect according to its terms. </w:t>
      </w:r>
    </w:p>
    <w:p w14:paraId="496C46B4" w14:textId="77777777" w:rsidR="00A70EB5" w:rsidRDefault="00A70EB5" w:rsidP="006512CE">
      <w:pPr>
        <w:rPr>
          <w:noProof/>
          <w:szCs w:val="24"/>
          <w:u w:val="single"/>
          <w:lang w:eastAsia="en-US"/>
        </w:rPr>
      </w:pPr>
      <w:r>
        <w:rPr>
          <w:noProof/>
          <w:szCs w:val="24"/>
          <w:u w:val="single"/>
          <w:lang w:eastAsia="en-US"/>
        </w:rPr>
        <w:t>Section 5 – Definitions</w:t>
      </w:r>
    </w:p>
    <w:p w14:paraId="59E15010" w14:textId="77777777" w:rsidR="00A70EB5" w:rsidRDefault="00A70EB5" w:rsidP="006512CE">
      <w:pPr>
        <w:rPr>
          <w:noProof/>
          <w:szCs w:val="24"/>
          <w:lang w:eastAsia="en-US"/>
        </w:rPr>
      </w:pPr>
      <w:r>
        <w:rPr>
          <w:noProof/>
          <w:szCs w:val="24"/>
          <w:lang w:eastAsia="en-US"/>
        </w:rPr>
        <w:t xml:space="preserve">This section would define a number of terms used in the proposed Regulations. </w:t>
      </w:r>
    </w:p>
    <w:p w14:paraId="33C96C80" w14:textId="77777777" w:rsidR="00A70EB5" w:rsidRDefault="00A70EB5" w:rsidP="006512CE">
      <w:pPr>
        <w:rPr>
          <w:noProof/>
          <w:szCs w:val="24"/>
          <w:u w:val="single"/>
          <w:lang w:eastAsia="en-US"/>
        </w:rPr>
      </w:pPr>
      <w:r>
        <w:rPr>
          <w:noProof/>
          <w:szCs w:val="24"/>
          <w:u w:val="single"/>
          <w:lang w:eastAsia="en-US"/>
        </w:rPr>
        <w:t>Section 6 – Exceptions to hearsay rule—notices of previous representations</w:t>
      </w:r>
    </w:p>
    <w:p w14:paraId="5154398C" w14:textId="77777777" w:rsidR="00A70EB5" w:rsidRDefault="00A70EB5" w:rsidP="006512CE">
      <w:pPr>
        <w:rPr>
          <w:noProof/>
          <w:szCs w:val="24"/>
          <w:lang w:eastAsia="en-US"/>
        </w:rPr>
      </w:pPr>
      <w:r>
        <w:rPr>
          <w:noProof/>
          <w:szCs w:val="24"/>
          <w:lang w:eastAsia="en-US"/>
        </w:rPr>
        <w:t xml:space="preserve">This section would prescribe the form of giving notice of a party’s intention to rely on evidence of a previous representation in accordance with the subsections regarding exceptions to the hearsay rule. </w:t>
      </w:r>
    </w:p>
    <w:p w14:paraId="2730A1E7" w14:textId="77777777" w:rsidR="00A70EB5" w:rsidRDefault="00A70EB5" w:rsidP="006512CE">
      <w:pPr>
        <w:rPr>
          <w:noProof/>
          <w:szCs w:val="24"/>
          <w:u w:val="single"/>
          <w:lang w:eastAsia="en-US"/>
        </w:rPr>
      </w:pPr>
      <w:r>
        <w:rPr>
          <w:noProof/>
          <w:szCs w:val="24"/>
          <w:u w:val="single"/>
          <w:lang w:eastAsia="en-US"/>
        </w:rPr>
        <w:t>Section 7 – The tendency rule and the coincidence rule—form of notices</w:t>
      </w:r>
    </w:p>
    <w:p w14:paraId="0FBFDFEE" w14:textId="77777777" w:rsidR="00A70EB5" w:rsidRPr="00BC4187" w:rsidRDefault="00A70EB5" w:rsidP="006512CE">
      <w:pPr>
        <w:rPr>
          <w:noProof/>
          <w:szCs w:val="24"/>
          <w:lang w:eastAsia="en-US"/>
        </w:rPr>
      </w:pPr>
      <w:r>
        <w:rPr>
          <w:noProof/>
          <w:szCs w:val="24"/>
          <w:lang w:eastAsia="en-US"/>
        </w:rPr>
        <w:t xml:space="preserve">This section would prescribe the form of giving notice of a party’s intention to adduce evidence which would rely on the tendency rule or the coincidence rule. </w:t>
      </w:r>
    </w:p>
    <w:p w14:paraId="4EFE6C1A" w14:textId="77777777" w:rsidR="00A70EB5" w:rsidRDefault="00A70EB5" w:rsidP="006512CE">
      <w:pPr>
        <w:rPr>
          <w:noProof/>
          <w:szCs w:val="24"/>
          <w:u w:val="single"/>
          <w:lang w:eastAsia="en-US"/>
        </w:rPr>
      </w:pPr>
      <w:r>
        <w:rPr>
          <w:noProof/>
          <w:szCs w:val="24"/>
          <w:u w:val="single"/>
          <w:lang w:eastAsia="en-US"/>
        </w:rPr>
        <w:t>Section 8 – Privilege against self-incrimination—form of certificate</w:t>
      </w:r>
    </w:p>
    <w:p w14:paraId="1185F598" w14:textId="77777777" w:rsidR="00A70EB5" w:rsidRPr="00071D2C" w:rsidRDefault="00A70EB5" w:rsidP="006512CE">
      <w:pPr>
        <w:rPr>
          <w:noProof/>
          <w:szCs w:val="24"/>
          <w:lang w:eastAsia="en-US"/>
        </w:rPr>
      </w:pPr>
      <w:r>
        <w:rPr>
          <w:noProof/>
          <w:szCs w:val="24"/>
          <w:lang w:eastAsia="en-US"/>
        </w:rPr>
        <w:t xml:space="preserve">This section would provide for certificates issued for the purposes of section 128 of the Act (privilege in respect of self-incrimination in other proceedings) to be in accordance with Form 1 in the Schedule to the proposed Regulations. </w:t>
      </w:r>
    </w:p>
    <w:p w14:paraId="5B2B7B05" w14:textId="5956A80B" w:rsidR="00A70EB5" w:rsidRDefault="00A70EB5" w:rsidP="006512CE">
      <w:pPr>
        <w:rPr>
          <w:noProof/>
          <w:szCs w:val="24"/>
          <w:u w:val="single"/>
          <w:lang w:eastAsia="en-US"/>
        </w:rPr>
      </w:pPr>
      <w:r>
        <w:rPr>
          <w:noProof/>
          <w:szCs w:val="24"/>
          <w:u w:val="single"/>
          <w:lang w:eastAsia="en-US"/>
        </w:rPr>
        <w:t xml:space="preserve">Section 9 – State and Territory provisions about certificates for subsection 128(12) of </w:t>
      </w:r>
      <w:r w:rsidR="0071255C">
        <w:rPr>
          <w:noProof/>
          <w:szCs w:val="24"/>
          <w:u w:val="single"/>
          <w:lang w:eastAsia="en-US"/>
        </w:rPr>
        <w:t xml:space="preserve">the </w:t>
      </w:r>
      <w:r>
        <w:rPr>
          <w:noProof/>
          <w:szCs w:val="24"/>
          <w:u w:val="single"/>
          <w:lang w:eastAsia="en-US"/>
        </w:rPr>
        <w:t>Act</w:t>
      </w:r>
    </w:p>
    <w:p w14:paraId="2E1B4E80" w14:textId="77777777" w:rsidR="00A70EB5" w:rsidRPr="00071D2C" w:rsidRDefault="00A70EB5" w:rsidP="006512CE">
      <w:pPr>
        <w:rPr>
          <w:noProof/>
          <w:szCs w:val="24"/>
          <w:lang w:eastAsia="en-US"/>
        </w:rPr>
      </w:pPr>
      <w:r>
        <w:rPr>
          <w:noProof/>
          <w:szCs w:val="24"/>
          <w:lang w:eastAsia="en-US"/>
        </w:rPr>
        <w:t xml:space="preserve">This section would prescribe the relevant provisions in State or Territory legislation to be recognised in proceedings to which the Act applies. </w:t>
      </w:r>
    </w:p>
    <w:p w14:paraId="689F5C9D" w14:textId="77777777" w:rsidR="00A70EB5" w:rsidRDefault="00A70EB5" w:rsidP="006512CE">
      <w:pPr>
        <w:rPr>
          <w:noProof/>
          <w:szCs w:val="24"/>
          <w:u w:val="single"/>
          <w:lang w:eastAsia="en-US"/>
        </w:rPr>
      </w:pPr>
      <w:r>
        <w:rPr>
          <w:noProof/>
          <w:szCs w:val="24"/>
          <w:u w:val="single"/>
          <w:lang w:eastAsia="en-US"/>
        </w:rPr>
        <w:lastRenderedPageBreak/>
        <w:t>Section 10 – Fingerprint evidence of identity—affidavits by State or Territory police officers</w:t>
      </w:r>
    </w:p>
    <w:p w14:paraId="44B0E440" w14:textId="77777777" w:rsidR="00A70EB5" w:rsidRPr="00071D2C" w:rsidRDefault="00A70EB5" w:rsidP="006512CE">
      <w:pPr>
        <w:rPr>
          <w:noProof/>
          <w:szCs w:val="24"/>
          <w:lang w:eastAsia="en-US"/>
        </w:rPr>
      </w:pPr>
      <w:r>
        <w:rPr>
          <w:noProof/>
          <w:szCs w:val="24"/>
          <w:lang w:eastAsia="en-US"/>
        </w:rPr>
        <w:t xml:space="preserve">This section would prescribe Form 2 in the Schedule to the proposed Regulations for the purpose of a State or Territory police officer completing an affidavit in relation to fingerprint identification of a person alleged to have been convicted in that State or Territory of an offence. </w:t>
      </w:r>
    </w:p>
    <w:p w14:paraId="513156B2" w14:textId="77777777" w:rsidR="00A70EB5" w:rsidRDefault="00A70EB5" w:rsidP="006512CE">
      <w:pPr>
        <w:rPr>
          <w:noProof/>
          <w:szCs w:val="24"/>
          <w:u w:val="single"/>
          <w:lang w:eastAsia="en-US"/>
        </w:rPr>
      </w:pPr>
      <w:r>
        <w:rPr>
          <w:noProof/>
          <w:szCs w:val="24"/>
          <w:u w:val="single"/>
          <w:lang w:eastAsia="en-US"/>
        </w:rPr>
        <w:t>Section 11 – Fingerprint evidence of identity—affidavits by Australian Federal Police officers</w:t>
      </w:r>
    </w:p>
    <w:p w14:paraId="6CD7D6A2" w14:textId="77777777" w:rsidR="00A70EB5" w:rsidRPr="00071D2C" w:rsidRDefault="00A70EB5" w:rsidP="006512CE">
      <w:pPr>
        <w:rPr>
          <w:noProof/>
          <w:szCs w:val="24"/>
          <w:lang w:eastAsia="en-US"/>
        </w:rPr>
      </w:pPr>
      <w:r>
        <w:rPr>
          <w:noProof/>
          <w:szCs w:val="24"/>
          <w:lang w:eastAsia="en-US"/>
        </w:rPr>
        <w:t xml:space="preserve">This section would prescribe Form 3 in the Schedule to the proposed Regulations for the purpose of an Australian Federal Police officer completing an affidavit in relation to fingerprint identification of a person alleged to have been convicted of an offence against a law of the Commonwealth. </w:t>
      </w:r>
    </w:p>
    <w:p w14:paraId="2F51FB3D" w14:textId="77777777" w:rsidR="00A70EB5" w:rsidRDefault="00A70EB5" w:rsidP="006512CE">
      <w:pPr>
        <w:rPr>
          <w:noProof/>
          <w:szCs w:val="24"/>
          <w:lang w:eastAsia="en-US"/>
        </w:rPr>
      </w:pPr>
      <w:r>
        <w:rPr>
          <w:noProof/>
          <w:szCs w:val="24"/>
          <w:u w:val="single"/>
          <w:lang w:eastAsia="en-US"/>
        </w:rPr>
        <w:t>Section 12 – State and Territory laws for certain definitions in the Act</w:t>
      </w:r>
    </w:p>
    <w:p w14:paraId="77202CB2" w14:textId="77777777" w:rsidR="00A70EB5" w:rsidRDefault="00A70EB5" w:rsidP="006512CE">
      <w:pPr>
        <w:rPr>
          <w:noProof/>
          <w:szCs w:val="24"/>
          <w:lang w:eastAsia="en-US"/>
        </w:rPr>
      </w:pPr>
      <w:r>
        <w:rPr>
          <w:noProof/>
          <w:szCs w:val="24"/>
          <w:lang w:eastAsia="en-US"/>
        </w:rPr>
        <w:t xml:space="preserve">This section would specify the relevant State and Territory legislation for the purpose of certain definitions which refer to a law of a State or Territory in the Dictionary to the Act. </w:t>
      </w:r>
    </w:p>
    <w:p w14:paraId="285FAB31" w14:textId="77777777" w:rsidR="00A70EB5" w:rsidRDefault="00A70EB5" w:rsidP="006512CE">
      <w:pPr>
        <w:rPr>
          <w:noProof/>
          <w:szCs w:val="24"/>
          <w:u w:val="single"/>
          <w:lang w:eastAsia="en-US"/>
        </w:rPr>
      </w:pPr>
      <w:r>
        <w:rPr>
          <w:noProof/>
          <w:szCs w:val="24"/>
          <w:u w:val="single"/>
          <w:lang w:eastAsia="en-US"/>
        </w:rPr>
        <w:t xml:space="preserve">Schedule 1 – Forms </w:t>
      </w:r>
    </w:p>
    <w:p w14:paraId="79373A4F" w14:textId="77777777" w:rsidR="00A70EB5" w:rsidRPr="005B1D0D" w:rsidRDefault="00A70EB5" w:rsidP="006512CE">
      <w:pPr>
        <w:rPr>
          <w:noProof/>
          <w:szCs w:val="24"/>
          <w:lang w:eastAsia="en-US"/>
        </w:rPr>
      </w:pPr>
      <w:r>
        <w:rPr>
          <w:noProof/>
          <w:szCs w:val="24"/>
          <w:lang w:eastAsia="en-US"/>
        </w:rPr>
        <w:t xml:space="preserve">Schedule 1 would provide the forms referred to in section 8, 10 and 11 of the proposed Regulations. </w:t>
      </w:r>
    </w:p>
    <w:p w14:paraId="56C4DBCA" w14:textId="77777777" w:rsidR="00A70EB5" w:rsidRDefault="00A70EB5" w:rsidP="006512CE">
      <w:pPr>
        <w:rPr>
          <w:noProof/>
          <w:szCs w:val="24"/>
          <w:u w:val="single"/>
          <w:lang w:eastAsia="en-US"/>
        </w:rPr>
      </w:pPr>
      <w:r>
        <w:rPr>
          <w:noProof/>
          <w:szCs w:val="24"/>
          <w:u w:val="single"/>
          <w:lang w:eastAsia="en-US"/>
        </w:rPr>
        <w:t>Schedule 2 – Repeals</w:t>
      </w:r>
    </w:p>
    <w:p w14:paraId="5930AE38" w14:textId="77777777" w:rsidR="00A70EB5" w:rsidRPr="009C6AD7" w:rsidRDefault="00A70EB5" w:rsidP="006512CE">
      <w:pPr>
        <w:rPr>
          <w:i/>
          <w:noProof/>
          <w:szCs w:val="24"/>
          <w:lang w:eastAsia="en-US"/>
        </w:rPr>
      </w:pPr>
      <w:r>
        <w:rPr>
          <w:noProof/>
          <w:szCs w:val="24"/>
          <w:lang w:eastAsia="en-US"/>
        </w:rPr>
        <w:t xml:space="preserve">Schedule 2 would repeal the whole of the Principal Regulations. </w:t>
      </w:r>
    </w:p>
    <w:p w14:paraId="04F28FCF" w14:textId="711029E6" w:rsidR="00392EC2" w:rsidRDefault="00392EC2" w:rsidP="006512CE">
      <w:pPr>
        <w:spacing w:before="0" w:after="200" w:line="276" w:lineRule="auto"/>
        <w:rPr>
          <w:noProof/>
          <w:szCs w:val="24"/>
          <w:lang w:eastAsia="en-US"/>
        </w:rPr>
      </w:pPr>
      <w:r>
        <w:rPr>
          <w:noProof/>
          <w:szCs w:val="24"/>
          <w:lang w:eastAsia="en-US"/>
        </w:rPr>
        <w:br w:type="page"/>
      </w:r>
    </w:p>
    <w:p w14:paraId="15555013" w14:textId="77777777" w:rsidR="000B083E" w:rsidRPr="00BB3124" w:rsidRDefault="000B083E" w:rsidP="000B083E">
      <w:pPr>
        <w:spacing w:before="0" w:after="200" w:line="276" w:lineRule="auto"/>
        <w:jc w:val="right"/>
        <w:rPr>
          <w:b/>
          <w:szCs w:val="24"/>
          <w:u w:val="single"/>
        </w:rPr>
      </w:pPr>
      <w:r w:rsidRPr="00BB3124">
        <w:rPr>
          <w:b/>
          <w:szCs w:val="24"/>
          <w:u w:val="single"/>
        </w:rPr>
        <w:lastRenderedPageBreak/>
        <w:t>ATTACHMENT B</w:t>
      </w:r>
    </w:p>
    <w:p w14:paraId="04EDB8A1" w14:textId="77777777" w:rsidR="000B083E" w:rsidRPr="00BB3124" w:rsidRDefault="000B083E" w:rsidP="000B083E">
      <w:pPr>
        <w:jc w:val="center"/>
        <w:rPr>
          <w:b/>
          <w:i/>
          <w:szCs w:val="24"/>
          <w:u w:val="single"/>
        </w:rPr>
      </w:pPr>
      <w:r w:rsidRPr="00BB3124">
        <w:rPr>
          <w:b/>
          <w:i/>
          <w:szCs w:val="24"/>
          <w:u w:val="single"/>
        </w:rPr>
        <w:t>Statement of Compatibility with Human Rights</w:t>
      </w:r>
    </w:p>
    <w:p w14:paraId="2ED0B628" w14:textId="77777777" w:rsidR="000B083E" w:rsidRPr="00BB3124" w:rsidRDefault="000B083E" w:rsidP="000B083E">
      <w:pPr>
        <w:spacing w:before="120" w:after="120"/>
        <w:jc w:val="center"/>
        <w:rPr>
          <w:szCs w:val="24"/>
        </w:rPr>
      </w:pPr>
      <w:r w:rsidRPr="00BB3124">
        <w:rPr>
          <w:i/>
          <w:szCs w:val="24"/>
        </w:rPr>
        <w:t>Prepared in accordance with Part 3 of the Human Rights (Parliamentary Scrutiny) Act 2011</w:t>
      </w:r>
    </w:p>
    <w:p w14:paraId="17E8E2D1" w14:textId="77777777" w:rsidR="000B083E" w:rsidRPr="00BB3124" w:rsidRDefault="000B083E" w:rsidP="000B083E">
      <w:pPr>
        <w:spacing w:before="200" w:after="200"/>
        <w:jc w:val="center"/>
        <w:rPr>
          <w:b/>
          <w:i/>
          <w:szCs w:val="24"/>
        </w:rPr>
      </w:pPr>
      <w:r w:rsidRPr="00BB3124">
        <w:rPr>
          <w:b/>
          <w:i/>
          <w:szCs w:val="24"/>
        </w:rPr>
        <w:t>Evidence Regulations 2018</w:t>
      </w:r>
    </w:p>
    <w:p w14:paraId="5C522DF0" w14:textId="77777777" w:rsidR="000B083E" w:rsidRPr="00BB3124" w:rsidRDefault="000B083E" w:rsidP="000B083E">
      <w:pPr>
        <w:pStyle w:val="ListParagraph"/>
        <w:spacing w:before="120" w:after="120"/>
        <w:ind w:left="0"/>
        <w:contextualSpacing w:val="0"/>
        <w:jc w:val="center"/>
        <w:rPr>
          <w:szCs w:val="24"/>
        </w:rPr>
      </w:pPr>
      <w:r w:rsidRPr="00BB3124">
        <w:rPr>
          <w:szCs w:val="24"/>
        </w:rPr>
        <w:t xml:space="preserve">This Disallowable Legislative Instrument is compatible with the human rights and freedoms recognised or declared in the international instruments listed in section 3 of the </w:t>
      </w:r>
      <w:r w:rsidRPr="00BB3124">
        <w:rPr>
          <w:i/>
          <w:szCs w:val="24"/>
        </w:rPr>
        <w:t>Human Rights (Parliamentary Scrutiny) Act 2011</w:t>
      </w:r>
      <w:r w:rsidRPr="00BB3124">
        <w:rPr>
          <w:szCs w:val="24"/>
        </w:rPr>
        <w:t>.</w:t>
      </w:r>
    </w:p>
    <w:p w14:paraId="57B92B00" w14:textId="77777777" w:rsidR="000B083E" w:rsidRPr="00BB3124" w:rsidRDefault="000B083E" w:rsidP="000B083E">
      <w:pPr>
        <w:pStyle w:val="Heading3"/>
        <w:rPr>
          <w:rFonts w:ascii="Times New Roman" w:eastAsia="Times New Roman" w:hAnsi="Times New Roman" w:cs="Times New Roman"/>
          <w:color w:val="auto"/>
          <w:szCs w:val="24"/>
        </w:rPr>
      </w:pPr>
      <w:r w:rsidRPr="00BB3124">
        <w:rPr>
          <w:rFonts w:ascii="Times New Roman" w:eastAsia="Times New Roman" w:hAnsi="Times New Roman" w:cs="Times New Roman"/>
          <w:color w:val="auto"/>
          <w:szCs w:val="24"/>
        </w:rPr>
        <w:t>Overview of the Regulations</w:t>
      </w:r>
    </w:p>
    <w:p w14:paraId="75B37E88" w14:textId="77777777" w:rsidR="000B083E" w:rsidRPr="00BB3124" w:rsidRDefault="000B083E" w:rsidP="000B083E">
      <w:pPr>
        <w:pStyle w:val="ListParagraph"/>
        <w:numPr>
          <w:ilvl w:val="0"/>
          <w:numId w:val="42"/>
        </w:numPr>
        <w:spacing w:before="120" w:after="120"/>
        <w:contextualSpacing w:val="0"/>
        <w:rPr>
          <w:szCs w:val="24"/>
        </w:rPr>
      </w:pPr>
      <w:r w:rsidRPr="00BB3124">
        <w:rPr>
          <w:szCs w:val="24"/>
        </w:rPr>
        <w:t xml:space="preserve">The purpose of the </w:t>
      </w:r>
      <w:r w:rsidRPr="00BB3124">
        <w:rPr>
          <w:i/>
          <w:szCs w:val="24"/>
        </w:rPr>
        <w:t xml:space="preserve">Evidence Regulations 2018 </w:t>
      </w:r>
      <w:r w:rsidRPr="00BB3124">
        <w:rPr>
          <w:szCs w:val="24"/>
        </w:rPr>
        <w:t>(the Regulations) is to</w:t>
      </w:r>
      <w:r w:rsidRPr="00BB3124">
        <w:t xml:space="preserve"> </w:t>
      </w:r>
      <w:r w:rsidRPr="00BB3124">
        <w:rPr>
          <w:szCs w:val="24"/>
        </w:rPr>
        <w:t>provide explanatory material and forms relating to:</w:t>
      </w:r>
    </w:p>
    <w:p w14:paraId="020A17F4" w14:textId="77777777" w:rsidR="000B083E" w:rsidRPr="00BB3124" w:rsidRDefault="000B083E" w:rsidP="000B083E">
      <w:pPr>
        <w:pStyle w:val="ListParagraph"/>
        <w:numPr>
          <w:ilvl w:val="0"/>
          <w:numId w:val="43"/>
        </w:numPr>
        <w:spacing w:before="120" w:after="120"/>
        <w:contextualSpacing w:val="0"/>
        <w:rPr>
          <w:szCs w:val="24"/>
        </w:rPr>
      </w:pPr>
      <w:r w:rsidRPr="00BB3124">
        <w:rPr>
          <w:szCs w:val="24"/>
        </w:rPr>
        <w:t>A party giving notice of intention to rely on the tendency rule (</w:t>
      </w:r>
      <w:r w:rsidRPr="00BB3124">
        <w:t>evidence of conduct, character or reputation, adduced to prove a ‘tendency’ to act or think in a particular way)</w:t>
      </w:r>
      <w:r w:rsidRPr="00BB3124">
        <w:rPr>
          <w:szCs w:val="24"/>
        </w:rPr>
        <w:t>, the coincidence rule (</w:t>
      </w:r>
      <w:r w:rsidRPr="00BB3124">
        <w:t>evidence that ‘two or more events occurred’, adduced to prove that a person did a particular act or had a particular state of mind on the basis that it is improbable that the events occurred coincidentally)</w:t>
      </w:r>
      <w:r w:rsidRPr="00BB3124">
        <w:rPr>
          <w:szCs w:val="24"/>
        </w:rPr>
        <w:t xml:space="preserve"> or exceptions to the hearsay rule (</w:t>
      </w:r>
      <w:r w:rsidRPr="00BB3124">
        <w:t>evidence of previous representation)</w:t>
      </w:r>
      <w:r w:rsidRPr="00BB3124">
        <w:rPr>
          <w:szCs w:val="24"/>
        </w:rPr>
        <w:t>;</w:t>
      </w:r>
    </w:p>
    <w:p w14:paraId="5845985F" w14:textId="77777777" w:rsidR="000B083E" w:rsidRPr="00BB3124" w:rsidRDefault="000B083E" w:rsidP="000B083E">
      <w:pPr>
        <w:pStyle w:val="ListParagraph"/>
        <w:numPr>
          <w:ilvl w:val="0"/>
          <w:numId w:val="43"/>
        </w:numPr>
        <w:spacing w:before="120" w:after="120"/>
        <w:contextualSpacing w:val="0"/>
        <w:rPr>
          <w:szCs w:val="24"/>
        </w:rPr>
      </w:pPr>
      <w:r w:rsidRPr="00BB3124">
        <w:rPr>
          <w:szCs w:val="24"/>
        </w:rPr>
        <w:t>Prescribing the form of a certificate issued in relation to privilege against self</w:t>
      </w:r>
      <w:r w:rsidRPr="00BB3124">
        <w:rPr>
          <w:szCs w:val="24"/>
        </w:rPr>
        <w:noBreakHyphen/>
        <w:t>incrimination;</w:t>
      </w:r>
    </w:p>
    <w:p w14:paraId="00F35F37" w14:textId="77777777" w:rsidR="000B083E" w:rsidRPr="00BB3124" w:rsidRDefault="000B083E" w:rsidP="000B083E">
      <w:pPr>
        <w:pStyle w:val="ListParagraph"/>
        <w:numPr>
          <w:ilvl w:val="0"/>
          <w:numId w:val="43"/>
        </w:numPr>
        <w:spacing w:before="120" w:after="120"/>
        <w:contextualSpacing w:val="0"/>
        <w:rPr>
          <w:szCs w:val="24"/>
        </w:rPr>
      </w:pPr>
      <w:r w:rsidRPr="00BB3124">
        <w:rPr>
          <w:szCs w:val="24"/>
        </w:rPr>
        <w:t>Declaring a State and Territory provision of a law as a prescribed provision for the purpose of a certificate issued in relation to privilege against self</w:t>
      </w:r>
      <w:r w:rsidRPr="00BB3124">
        <w:rPr>
          <w:szCs w:val="24"/>
        </w:rPr>
        <w:noBreakHyphen/>
        <w:t xml:space="preserve">incrimination; and </w:t>
      </w:r>
    </w:p>
    <w:p w14:paraId="13987E46" w14:textId="77777777" w:rsidR="000B083E" w:rsidRPr="00BB3124" w:rsidRDefault="000B083E" w:rsidP="000B083E">
      <w:pPr>
        <w:pStyle w:val="ListParagraph"/>
        <w:numPr>
          <w:ilvl w:val="0"/>
          <w:numId w:val="43"/>
        </w:numPr>
        <w:spacing w:before="120" w:after="120"/>
        <w:contextualSpacing w:val="0"/>
        <w:rPr>
          <w:szCs w:val="24"/>
        </w:rPr>
      </w:pPr>
      <w:r w:rsidRPr="00BB3124">
        <w:rPr>
          <w:szCs w:val="24"/>
        </w:rPr>
        <w:t xml:space="preserve">Prescribing the form of affidavits by State and Territory police officers and members of the Australian Federal Police in relation to fingerprint evidence. </w:t>
      </w:r>
    </w:p>
    <w:p w14:paraId="5C310D3C" w14:textId="77777777" w:rsidR="000B083E" w:rsidRPr="00BB3124" w:rsidRDefault="000B083E" w:rsidP="000B083E">
      <w:pPr>
        <w:pStyle w:val="NoSpacing"/>
        <w:numPr>
          <w:ilvl w:val="0"/>
          <w:numId w:val="42"/>
        </w:numPr>
        <w:spacing w:before="120" w:after="120"/>
        <w:ind w:hanging="357"/>
      </w:pPr>
      <w:r w:rsidRPr="00BB3124">
        <w:t>The Regulations are proposed to be remade with the following amendments:</w:t>
      </w:r>
    </w:p>
    <w:p w14:paraId="60D598EA" w14:textId="77777777" w:rsidR="000B083E" w:rsidRPr="00BB3124" w:rsidRDefault="000B083E" w:rsidP="000B083E">
      <w:pPr>
        <w:pStyle w:val="NoSpacing"/>
        <w:numPr>
          <w:ilvl w:val="0"/>
          <w:numId w:val="44"/>
        </w:numPr>
        <w:ind w:hanging="357"/>
      </w:pPr>
      <w:r w:rsidRPr="00BB3124">
        <w:t xml:space="preserve">Remove a section in the Principal Regulations which refers to a repealed section of the Act; </w:t>
      </w:r>
    </w:p>
    <w:p w14:paraId="7D5830A1" w14:textId="77777777" w:rsidR="000B083E" w:rsidRPr="00BB3124" w:rsidRDefault="000B083E" w:rsidP="000B083E">
      <w:pPr>
        <w:pStyle w:val="NoSpacing"/>
        <w:numPr>
          <w:ilvl w:val="0"/>
          <w:numId w:val="44"/>
        </w:numPr>
        <w:spacing w:before="120"/>
        <w:ind w:hanging="357"/>
      </w:pPr>
      <w:r w:rsidRPr="00BB3124">
        <w:t xml:space="preserve">Add the </w:t>
      </w:r>
      <w:r w:rsidRPr="00BB3124">
        <w:rPr>
          <w:i/>
        </w:rPr>
        <w:t xml:space="preserve">Evidence Act 2011 </w:t>
      </w:r>
      <w:r w:rsidRPr="00BB3124">
        <w:t>(ACT) to section 9 of the Regulations as a prescribed Act for the purpose of self-incrimination certificates;</w:t>
      </w:r>
    </w:p>
    <w:p w14:paraId="3B4E98B5" w14:textId="77777777" w:rsidR="000B083E" w:rsidRPr="00BB3124" w:rsidRDefault="000B083E" w:rsidP="000B083E">
      <w:pPr>
        <w:pStyle w:val="NoSpacing"/>
        <w:numPr>
          <w:ilvl w:val="0"/>
          <w:numId w:val="44"/>
        </w:numPr>
        <w:spacing w:before="120"/>
        <w:ind w:hanging="357"/>
      </w:pPr>
      <w:r w:rsidRPr="00BB3124">
        <w:t>Amend Forms 2 and 3 in Schedule 1 to the Regulations to reflect that fingerprint ‘cards’ are no longer in use, and align with current terminology;</w:t>
      </w:r>
    </w:p>
    <w:p w14:paraId="51453A22" w14:textId="77777777" w:rsidR="000B083E" w:rsidRPr="00BB3124" w:rsidRDefault="000B083E" w:rsidP="000B083E">
      <w:pPr>
        <w:pStyle w:val="NoSpacing"/>
        <w:numPr>
          <w:ilvl w:val="0"/>
          <w:numId w:val="44"/>
        </w:numPr>
        <w:spacing w:before="120"/>
        <w:ind w:hanging="357"/>
      </w:pPr>
      <w:r w:rsidRPr="00BB3124">
        <w:t xml:space="preserve">Repeal the Principal Regulations </w:t>
      </w:r>
      <w:r w:rsidRPr="00BB3124">
        <w:rPr>
          <w:szCs w:val="24"/>
        </w:rPr>
        <w:t>(Schedule 2).</w:t>
      </w:r>
    </w:p>
    <w:p w14:paraId="67D41725" w14:textId="77777777" w:rsidR="000B083E" w:rsidRPr="00BB3124" w:rsidRDefault="000B083E" w:rsidP="000B083E">
      <w:pPr>
        <w:pStyle w:val="NoSpacing"/>
      </w:pPr>
    </w:p>
    <w:p w14:paraId="4E88DCC1" w14:textId="77777777" w:rsidR="000B083E" w:rsidRPr="00BB3124" w:rsidRDefault="000B083E" w:rsidP="000B083E">
      <w:pPr>
        <w:pStyle w:val="NoSpacing"/>
        <w:rPr>
          <w:b/>
          <w:szCs w:val="24"/>
        </w:rPr>
      </w:pPr>
      <w:r w:rsidRPr="00BB3124">
        <w:rPr>
          <w:b/>
          <w:szCs w:val="24"/>
        </w:rPr>
        <w:t>Human rights implications</w:t>
      </w:r>
    </w:p>
    <w:p w14:paraId="7389AAAE" w14:textId="77777777" w:rsidR="000B083E" w:rsidRPr="00BB3124" w:rsidRDefault="000B083E" w:rsidP="000B083E">
      <w:pPr>
        <w:pStyle w:val="NoSpacing"/>
        <w:numPr>
          <w:ilvl w:val="0"/>
          <w:numId w:val="42"/>
        </w:numPr>
        <w:spacing w:before="120"/>
        <w:rPr>
          <w:szCs w:val="24"/>
        </w:rPr>
      </w:pPr>
      <w:r w:rsidRPr="00BB3124">
        <w:t xml:space="preserve">The Regulations support the </w:t>
      </w:r>
      <w:r w:rsidRPr="00BB3124">
        <w:rPr>
          <w:i/>
        </w:rPr>
        <w:t>Evidence Act 1995</w:t>
      </w:r>
      <w:r w:rsidRPr="00BB3124">
        <w:t xml:space="preserve"> </w:t>
      </w:r>
      <w:r>
        <w:t>(t</w:t>
      </w:r>
      <w:r w:rsidRPr="00BB3124">
        <w:t>he Act) which sets out the rules of evidence that apply in proceedings in the federal courts. The instrument engages the following human rights:</w:t>
      </w:r>
    </w:p>
    <w:p w14:paraId="0365DBDC" w14:textId="77777777" w:rsidR="000B083E" w:rsidRPr="00BB3124" w:rsidRDefault="000B083E" w:rsidP="000B083E">
      <w:pPr>
        <w:pStyle w:val="ListParagraph"/>
        <w:numPr>
          <w:ilvl w:val="0"/>
          <w:numId w:val="45"/>
        </w:numPr>
        <w:spacing w:before="120"/>
        <w:contextualSpacing w:val="0"/>
        <w:rPr>
          <w:rFonts w:eastAsia="Calibri"/>
          <w:lang w:eastAsia="en-US"/>
        </w:rPr>
      </w:pPr>
      <w:r w:rsidRPr="00BB3124">
        <w:rPr>
          <w:rFonts w:eastAsia="Calibri"/>
          <w:bCs/>
          <w:iCs/>
          <w:szCs w:val="22"/>
          <w:lang w:eastAsia="en-US"/>
        </w:rPr>
        <w:t>The right to a fair trial in criminal proceedings and a fair hearing in civil proceedings;</w:t>
      </w:r>
    </w:p>
    <w:p w14:paraId="75B04A21" w14:textId="77777777" w:rsidR="000B083E" w:rsidRPr="00BB3124" w:rsidRDefault="000B083E" w:rsidP="000B083E">
      <w:pPr>
        <w:pStyle w:val="NoSpacing"/>
        <w:numPr>
          <w:ilvl w:val="0"/>
          <w:numId w:val="45"/>
        </w:numPr>
        <w:spacing w:before="120"/>
        <w:rPr>
          <w:rFonts w:eastAsia="Calibri"/>
          <w:lang w:eastAsia="en-US"/>
        </w:rPr>
      </w:pPr>
      <w:r w:rsidRPr="00BB3124">
        <w:rPr>
          <w:rFonts w:eastAsia="Calibri"/>
          <w:lang w:eastAsia="en-US"/>
        </w:rPr>
        <w:t>The presumption of innocence; and</w:t>
      </w:r>
    </w:p>
    <w:p w14:paraId="0718D192" w14:textId="77777777" w:rsidR="000B083E" w:rsidRPr="00BB3124" w:rsidRDefault="000B083E" w:rsidP="000B083E">
      <w:pPr>
        <w:pStyle w:val="NoSpacing"/>
        <w:numPr>
          <w:ilvl w:val="0"/>
          <w:numId w:val="45"/>
        </w:numPr>
        <w:spacing w:before="120"/>
        <w:rPr>
          <w:i/>
          <w:szCs w:val="24"/>
        </w:rPr>
      </w:pPr>
      <w:r w:rsidRPr="00BB3124">
        <w:rPr>
          <w:rFonts w:eastAsia="Calibri"/>
          <w:lang w:eastAsia="en-US"/>
        </w:rPr>
        <w:t>Minimum guarantees in criminal proceedings.</w:t>
      </w:r>
    </w:p>
    <w:p w14:paraId="5E2C91FF" w14:textId="77777777" w:rsidR="000B083E" w:rsidRPr="00BB3124" w:rsidRDefault="000B083E" w:rsidP="000B083E">
      <w:pPr>
        <w:pStyle w:val="NoSpacing"/>
        <w:ind w:left="720"/>
        <w:rPr>
          <w:i/>
          <w:szCs w:val="24"/>
        </w:rPr>
      </w:pPr>
    </w:p>
    <w:p w14:paraId="6EE9DA2C" w14:textId="77777777" w:rsidR="000B083E" w:rsidRPr="00BB3124" w:rsidRDefault="000B083E" w:rsidP="000B083E">
      <w:pPr>
        <w:pStyle w:val="NoSpacing"/>
        <w:rPr>
          <w:i/>
          <w:szCs w:val="24"/>
        </w:rPr>
      </w:pPr>
    </w:p>
    <w:p w14:paraId="6F821C83" w14:textId="77777777" w:rsidR="000B083E" w:rsidRPr="00BB3124" w:rsidRDefault="000B083E" w:rsidP="000B083E">
      <w:pPr>
        <w:pStyle w:val="NoSpacing"/>
        <w:rPr>
          <w:i/>
          <w:szCs w:val="24"/>
        </w:rPr>
      </w:pPr>
      <w:r w:rsidRPr="00BB3124">
        <w:rPr>
          <w:i/>
          <w:szCs w:val="24"/>
        </w:rPr>
        <w:lastRenderedPageBreak/>
        <w:t>Fair trial and fair hearing rights</w:t>
      </w:r>
    </w:p>
    <w:p w14:paraId="6D8CB583" w14:textId="77777777" w:rsidR="000B083E" w:rsidRPr="00BB3124" w:rsidRDefault="000B083E" w:rsidP="000B083E">
      <w:pPr>
        <w:pStyle w:val="ListParagraph"/>
        <w:numPr>
          <w:ilvl w:val="0"/>
          <w:numId w:val="42"/>
        </w:numPr>
        <w:spacing w:before="120"/>
        <w:contextualSpacing w:val="0"/>
        <w:rPr>
          <w:szCs w:val="24"/>
        </w:rPr>
      </w:pPr>
      <w:r w:rsidRPr="00BB3124">
        <w:rPr>
          <w:szCs w:val="24"/>
        </w:rPr>
        <w:t xml:space="preserve">The Instrument engages the right to a fair trial and fair hearing in civil proceedings in accordance with </w:t>
      </w:r>
      <w:r w:rsidRPr="00BB3124">
        <w:rPr>
          <w:rFonts w:eastAsia="Calibri"/>
          <w:bCs/>
          <w:iCs/>
          <w:szCs w:val="22"/>
          <w:lang w:eastAsia="en-US"/>
        </w:rPr>
        <w:t xml:space="preserve">article 14 of the </w:t>
      </w:r>
      <w:r w:rsidRPr="00BB3124">
        <w:rPr>
          <w:rFonts w:eastAsia="Calibri"/>
          <w:bCs/>
          <w:i/>
          <w:iCs/>
          <w:szCs w:val="22"/>
          <w:lang w:eastAsia="en-US"/>
        </w:rPr>
        <w:t xml:space="preserve">International Covenant on Civil and Political Rights </w:t>
      </w:r>
      <w:r w:rsidRPr="00BB3124">
        <w:rPr>
          <w:rFonts w:eastAsia="Calibri"/>
          <w:bCs/>
          <w:iCs/>
          <w:szCs w:val="22"/>
          <w:lang w:eastAsia="en-US"/>
        </w:rPr>
        <w:t xml:space="preserve">(ICCPR), article 40 of the </w:t>
      </w:r>
      <w:r w:rsidRPr="00BB3124">
        <w:rPr>
          <w:rFonts w:eastAsia="Calibri"/>
          <w:bCs/>
          <w:i/>
          <w:iCs/>
          <w:szCs w:val="22"/>
          <w:lang w:eastAsia="en-US"/>
        </w:rPr>
        <w:t xml:space="preserve">Convention on the Rights of the Child </w:t>
      </w:r>
      <w:r w:rsidRPr="00BB3124">
        <w:rPr>
          <w:rFonts w:eastAsia="Calibri"/>
          <w:bCs/>
          <w:iCs/>
          <w:szCs w:val="22"/>
          <w:lang w:eastAsia="en-US"/>
        </w:rPr>
        <w:t xml:space="preserve">and article 13 of the </w:t>
      </w:r>
      <w:r w:rsidRPr="00BB3124">
        <w:rPr>
          <w:rFonts w:eastAsia="Calibri"/>
          <w:bCs/>
          <w:i/>
          <w:iCs/>
          <w:szCs w:val="22"/>
          <w:lang w:eastAsia="en-US"/>
        </w:rPr>
        <w:t>Convention on the Rights of Persons with Disabilities</w:t>
      </w:r>
      <w:r w:rsidRPr="00BB3124">
        <w:rPr>
          <w:szCs w:val="24"/>
        </w:rPr>
        <w:t xml:space="preserve">. </w:t>
      </w:r>
    </w:p>
    <w:p w14:paraId="4A1C6065" w14:textId="77777777" w:rsidR="000B083E" w:rsidRPr="00BB3124" w:rsidRDefault="000B083E" w:rsidP="000B083E">
      <w:pPr>
        <w:pStyle w:val="ListParagraph"/>
        <w:numPr>
          <w:ilvl w:val="0"/>
          <w:numId w:val="42"/>
        </w:numPr>
        <w:spacing w:before="120"/>
        <w:contextualSpacing w:val="0"/>
        <w:rPr>
          <w:szCs w:val="24"/>
        </w:rPr>
      </w:pPr>
      <w:r w:rsidRPr="00BB3124">
        <w:rPr>
          <w:szCs w:val="24"/>
        </w:rPr>
        <w:t xml:space="preserve">These articles provide that all persons shall be equal before the courts and shall be entitled to a fair and public hearing by a competent, independent and impartial tribunal established by law. </w:t>
      </w:r>
    </w:p>
    <w:p w14:paraId="3DAADBA2" w14:textId="77777777" w:rsidR="000B083E" w:rsidRPr="00BB3124" w:rsidRDefault="000B083E" w:rsidP="000B083E">
      <w:pPr>
        <w:pStyle w:val="ListParagraph"/>
        <w:numPr>
          <w:ilvl w:val="0"/>
          <w:numId w:val="42"/>
        </w:numPr>
        <w:spacing w:before="120"/>
        <w:contextualSpacing w:val="0"/>
        <w:rPr>
          <w:szCs w:val="24"/>
        </w:rPr>
      </w:pPr>
      <w:r w:rsidRPr="00BB3124">
        <w:rPr>
          <w:szCs w:val="24"/>
        </w:rPr>
        <w:t xml:space="preserve">The Regulations promote equality before courts for both criminal and civil proceedings, and ensure that the rules of evidence are applied equally across all proceedings. </w:t>
      </w:r>
    </w:p>
    <w:p w14:paraId="5EB8A0A1" w14:textId="77777777" w:rsidR="000B083E" w:rsidRPr="00BB3124" w:rsidRDefault="000B083E" w:rsidP="000B083E">
      <w:pPr>
        <w:pStyle w:val="ListParagraph"/>
        <w:numPr>
          <w:ilvl w:val="0"/>
          <w:numId w:val="42"/>
        </w:numPr>
        <w:spacing w:before="120"/>
        <w:contextualSpacing w:val="0"/>
        <w:rPr>
          <w:szCs w:val="24"/>
        </w:rPr>
      </w:pPr>
      <w:r w:rsidRPr="00BB3124">
        <w:rPr>
          <w:szCs w:val="24"/>
        </w:rPr>
        <w:t xml:space="preserve">The Regulations achieve this by providing for the form of notice to be given in circumstances where a party intends to adduce evidence under the tendency rule, the coincidence rule, or the hearsay rule, ensuring a clear and consistent approach across </w:t>
      </w:r>
      <w:r>
        <w:rPr>
          <w:szCs w:val="24"/>
        </w:rPr>
        <w:t>proceedings.</w:t>
      </w:r>
    </w:p>
    <w:p w14:paraId="6BF724F7" w14:textId="77777777" w:rsidR="000B083E" w:rsidRPr="00BB3124" w:rsidRDefault="000B083E" w:rsidP="000B083E">
      <w:pPr>
        <w:rPr>
          <w:i/>
          <w:szCs w:val="24"/>
        </w:rPr>
      </w:pPr>
      <w:r w:rsidRPr="00BB3124">
        <w:rPr>
          <w:i/>
          <w:szCs w:val="24"/>
        </w:rPr>
        <w:t>Presumption of innocence</w:t>
      </w:r>
    </w:p>
    <w:p w14:paraId="035207D4" w14:textId="77777777" w:rsidR="000B083E" w:rsidRPr="00BB3124" w:rsidRDefault="000B083E" w:rsidP="000B083E">
      <w:pPr>
        <w:pStyle w:val="ListParagraph"/>
        <w:numPr>
          <w:ilvl w:val="0"/>
          <w:numId w:val="42"/>
        </w:numPr>
        <w:spacing w:before="120"/>
        <w:contextualSpacing w:val="0"/>
        <w:rPr>
          <w:i/>
          <w:szCs w:val="24"/>
        </w:rPr>
      </w:pPr>
      <w:r w:rsidRPr="00BB3124">
        <w:rPr>
          <w:szCs w:val="24"/>
        </w:rPr>
        <w:t xml:space="preserve">The Instrument engages the presumption of innocence in criminal matters in accordance with article 14(2) of the ICCPR. </w:t>
      </w:r>
    </w:p>
    <w:p w14:paraId="7D02F94C" w14:textId="77777777" w:rsidR="000B083E" w:rsidRPr="00BB3124" w:rsidRDefault="000B083E" w:rsidP="000B083E">
      <w:pPr>
        <w:pStyle w:val="ListParagraph"/>
        <w:numPr>
          <w:ilvl w:val="0"/>
          <w:numId w:val="42"/>
        </w:numPr>
        <w:spacing w:before="120"/>
        <w:contextualSpacing w:val="0"/>
        <w:rPr>
          <w:szCs w:val="24"/>
        </w:rPr>
      </w:pPr>
      <w:r w:rsidRPr="00BB3124">
        <w:rPr>
          <w:szCs w:val="24"/>
        </w:rPr>
        <w:t>The presumption of innocence imposes on the prosecution the burden of proving the charge and guarantees that no guilt can be presumed until the charge has been proved beyond reasonable doubt.</w:t>
      </w:r>
    </w:p>
    <w:p w14:paraId="7622DC08" w14:textId="77777777" w:rsidR="000B083E" w:rsidRPr="00BB3124" w:rsidRDefault="000B083E" w:rsidP="000B083E">
      <w:pPr>
        <w:pStyle w:val="ListParagraph"/>
        <w:numPr>
          <w:ilvl w:val="0"/>
          <w:numId w:val="42"/>
        </w:numPr>
        <w:spacing w:before="120"/>
        <w:contextualSpacing w:val="0"/>
        <w:rPr>
          <w:szCs w:val="24"/>
        </w:rPr>
      </w:pPr>
      <w:r w:rsidRPr="00BB3124">
        <w:rPr>
          <w:szCs w:val="24"/>
        </w:rPr>
        <w:t xml:space="preserve">The Regulations promote the presumption of innocence by prescribing procedural aspects for adducing evidence which the prosecution must comply with irrespective of a view formed in relation to the guilt of the accused. This includes instances where a party intends to rely on the tendency rule, the coincidence rule or the hearsay rule. For such evidence to be admissible it must have significant probative value, and reasonable notice must be given in the form required by these Regulations. </w:t>
      </w:r>
    </w:p>
    <w:p w14:paraId="3260269A" w14:textId="77777777" w:rsidR="000B083E" w:rsidRPr="00BB3124" w:rsidRDefault="000B083E" w:rsidP="000B083E">
      <w:pPr>
        <w:pStyle w:val="ListParagraph"/>
        <w:numPr>
          <w:ilvl w:val="0"/>
          <w:numId w:val="42"/>
        </w:numPr>
        <w:spacing w:before="120"/>
        <w:contextualSpacing w:val="0"/>
        <w:rPr>
          <w:szCs w:val="24"/>
        </w:rPr>
      </w:pPr>
      <w:bookmarkStart w:id="2" w:name="OLE_LINK1"/>
      <w:r w:rsidRPr="00BB3124">
        <w:rPr>
          <w:szCs w:val="24"/>
        </w:rPr>
        <w:t xml:space="preserve">The Regulations further promote these rights by supporting the Act to uphold privilege against self-incrimination, and provide for an appropriate form for a court to issue a certificate confirming a witness will </w:t>
      </w:r>
      <w:r w:rsidRPr="00BB3124">
        <w:t xml:space="preserve">give evidence </w:t>
      </w:r>
      <w:bookmarkStart w:id="3" w:name="OLE_LINK2"/>
      <w:r w:rsidRPr="00BB3124">
        <w:t>that may be self-incriminating, but that this evidence cannot be used against them</w:t>
      </w:r>
      <w:r>
        <w:t xml:space="preserve"> in other proceedings</w:t>
      </w:r>
      <w:r w:rsidRPr="00BB3124">
        <w:t>.</w:t>
      </w:r>
      <w:bookmarkEnd w:id="3"/>
    </w:p>
    <w:bookmarkEnd w:id="2"/>
    <w:p w14:paraId="2DB5B9FD" w14:textId="77777777" w:rsidR="000B083E" w:rsidRPr="00BB3124" w:rsidRDefault="000B083E" w:rsidP="000B083E">
      <w:pPr>
        <w:rPr>
          <w:i/>
          <w:szCs w:val="24"/>
        </w:rPr>
      </w:pPr>
      <w:r w:rsidRPr="00BB3124">
        <w:rPr>
          <w:i/>
          <w:szCs w:val="24"/>
        </w:rPr>
        <w:t>Minimum guarantees in criminal proceedings</w:t>
      </w:r>
    </w:p>
    <w:p w14:paraId="2FACE2CC" w14:textId="77777777" w:rsidR="000B083E" w:rsidRPr="00BB3124" w:rsidRDefault="000B083E" w:rsidP="000B083E">
      <w:pPr>
        <w:pStyle w:val="NoSpacing"/>
        <w:numPr>
          <w:ilvl w:val="0"/>
          <w:numId w:val="42"/>
        </w:numPr>
        <w:spacing w:before="120"/>
        <w:rPr>
          <w:rFonts w:eastAsia="Calibri"/>
          <w:lang w:eastAsia="en-US"/>
        </w:rPr>
      </w:pPr>
      <w:r w:rsidRPr="00BB3124">
        <w:rPr>
          <w:szCs w:val="24"/>
        </w:rPr>
        <w:t xml:space="preserve">The Instrument engages minimum guarantees in criminal proceedings in accordance with article </w:t>
      </w:r>
      <w:r w:rsidRPr="00BB3124">
        <w:rPr>
          <w:rFonts w:eastAsia="Calibri"/>
          <w:lang w:eastAsia="en-US"/>
        </w:rPr>
        <w:t>14, subsection (3), (5), (6) and (7) of the ICCPR</w:t>
      </w:r>
      <w:r w:rsidRPr="00BB3124">
        <w:rPr>
          <w:szCs w:val="24"/>
        </w:rPr>
        <w:t xml:space="preserve">. </w:t>
      </w:r>
    </w:p>
    <w:p w14:paraId="16857551" w14:textId="77777777" w:rsidR="000B083E" w:rsidRPr="00BB3124" w:rsidRDefault="000B083E" w:rsidP="000B083E">
      <w:pPr>
        <w:pStyle w:val="NoSpacing"/>
        <w:numPr>
          <w:ilvl w:val="0"/>
          <w:numId w:val="42"/>
        </w:numPr>
        <w:spacing w:before="120"/>
        <w:rPr>
          <w:rFonts w:eastAsia="Calibri"/>
          <w:lang w:eastAsia="en-US"/>
        </w:rPr>
      </w:pPr>
      <w:r w:rsidRPr="00BB3124">
        <w:rPr>
          <w:szCs w:val="24"/>
        </w:rPr>
        <w:t>The Instrument promotes these rights as it contains procedural guarantees available to a person charged with a criminal offence, such as prescribing the form of notice a party must give if they intend to rely on the tendency rule, the coincidence rule, or exceptions to the hearsay rule.</w:t>
      </w:r>
    </w:p>
    <w:p w14:paraId="18F269AA" w14:textId="77777777" w:rsidR="000B083E" w:rsidRPr="00BB3124" w:rsidRDefault="000B083E" w:rsidP="000B083E">
      <w:pPr>
        <w:pStyle w:val="ListParagraph"/>
        <w:numPr>
          <w:ilvl w:val="0"/>
          <w:numId w:val="42"/>
        </w:numPr>
        <w:spacing w:before="120"/>
        <w:contextualSpacing w:val="0"/>
        <w:rPr>
          <w:szCs w:val="24"/>
        </w:rPr>
      </w:pPr>
      <w:r w:rsidRPr="00BB3124">
        <w:rPr>
          <w:szCs w:val="24"/>
        </w:rPr>
        <w:t xml:space="preserve">As identified above, the Regulations further promote minimum guarantees by supporting the Act to uphold privilege against self-incrimination, and provide for an appropriate form for a court to issue a certificate confirming a witness will </w:t>
      </w:r>
      <w:r w:rsidRPr="00BB3124">
        <w:t>give evidence that may</w:t>
      </w:r>
      <w:r>
        <w:t xml:space="preserve"> be self</w:t>
      </w:r>
      <w:r>
        <w:noBreakHyphen/>
      </w:r>
      <w:r w:rsidRPr="00BB3124">
        <w:t>incriminating, but that this evidence cannot be used against them</w:t>
      </w:r>
      <w:r>
        <w:t xml:space="preserve"> in other proceedings</w:t>
      </w:r>
      <w:r w:rsidRPr="00BB3124">
        <w:t>.</w:t>
      </w:r>
    </w:p>
    <w:p w14:paraId="3AD365BE" w14:textId="77777777" w:rsidR="000B083E" w:rsidRDefault="000B083E" w:rsidP="000B083E">
      <w:pPr>
        <w:rPr>
          <w:i/>
          <w:szCs w:val="24"/>
        </w:rPr>
      </w:pPr>
    </w:p>
    <w:p w14:paraId="26CC4BF1" w14:textId="77777777" w:rsidR="000B083E" w:rsidRPr="00BB3124" w:rsidRDefault="000B083E" w:rsidP="000B083E">
      <w:pPr>
        <w:rPr>
          <w:i/>
        </w:rPr>
      </w:pPr>
      <w:r w:rsidRPr="00BB3124">
        <w:rPr>
          <w:i/>
          <w:szCs w:val="24"/>
        </w:rPr>
        <w:lastRenderedPageBreak/>
        <w:t xml:space="preserve">Conclusion </w:t>
      </w:r>
    </w:p>
    <w:p w14:paraId="068A2456" w14:textId="77777777" w:rsidR="000B083E" w:rsidRPr="00BB3124" w:rsidRDefault="000B083E" w:rsidP="000B083E">
      <w:pPr>
        <w:pStyle w:val="ListParagraph"/>
        <w:numPr>
          <w:ilvl w:val="0"/>
          <w:numId w:val="42"/>
        </w:numPr>
        <w:spacing w:before="120"/>
        <w:ind w:left="357" w:right="91" w:hanging="357"/>
        <w:contextualSpacing w:val="0"/>
        <w:rPr>
          <w:szCs w:val="24"/>
        </w:rPr>
      </w:pPr>
      <w:r w:rsidRPr="00BB3124">
        <w:rPr>
          <w:szCs w:val="24"/>
        </w:rPr>
        <w:t xml:space="preserve">The Regulations are compatible with human rights because they support the following rights: fair trial and fair hearing rights, minimum guarantees in criminal proceedings and the presumption of innocence. </w:t>
      </w:r>
    </w:p>
    <w:p w14:paraId="7CA0AB2A" w14:textId="77777777" w:rsidR="000B083E" w:rsidRPr="00BB3124" w:rsidRDefault="000B083E" w:rsidP="000B083E">
      <w:pPr>
        <w:pStyle w:val="ListParagraph"/>
        <w:numPr>
          <w:ilvl w:val="0"/>
          <w:numId w:val="42"/>
        </w:numPr>
        <w:spacing w:before="120"/>
        <w:ind w:left="357" w:right="91" w:hanging="357"/>
        <w:contextualSpacing w:val="0"/>
        <w:rPr>
          <w:szCs w:val="24"/>
        </w:rPr>
      </w:pPr>
      <w:r w:rsidRPr="00BB3124">
        <w:rPr>
          <w:szCs w:val="24"/>
        </w:rPr>
        <w:t xml:space="preserve">The Regulations intend to regulate aspects of criminal trial procedure and civil litigation procedure, thereby providing protection to an accused in criminal proceedings, and to litigants in civil proceedings. </w:t>
      </w:r>
    </w:p>
    <w:p w14:paraId="14245A83" w14:textId="77777777" w:rsidR="008B4434" w:rsidRPr="000039E3" w:rsidRDefault="008B4434" w:rsidP="000B083E">
      <w:pPr>
        <w:spacing w:before="0" w:after="200" w:line="276" w:lineRule="auto"/>
        <w:jc w:val="right"/>
        <w:rPr>
          <w:noProof/>
          <w:szCs w:val="24"/>
          <w:lang w:eastAsia="en-US"/>
        </w:rPr>
      </w:pPr>
    </w:p>
    <w:sectPr w:rsidR="008B4434" w:rsidRPr="000039E3" w:rsidSect="006512CE">
      <w:pgSz w:w="11906" w:h="16838"/>
      <w:pgMar w:top="1134" w:right="1416" w:bottom="1134" w:left="1701" w:header="709" w:footer="709"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CDD56B" w14:textId="77777777" w:rsidR="004D3E2A" w:rsidRDefault="004D3E2A">
      <w:pPr>
        <w:spacing w:before="0"/>
      </w:pPr>
      <w:r>
        <w:separator/>
      </w:r>
    </w:p>
  </w:endnote>
  <w:endnote w:type="continuationSeparator" w:id="0">
    <w:p w14:paraId="714ED774" w14:textId="77777777" w:rsidR="004D3E2A" w:rsidRDefault="004D3E2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0497981"/>
      <w:docPartObj>
        <w:docPartGallery w:val="Page Numbers (Bottom of Page)"/>
        <w:docPartUnique/>
      </w:docPartObj>
    </w:sdtPr>
    <w:sdtEndPr>
      <w:rPr>
        <w:noProof/>
      </w:rPr>
    </w:sdtEndPr>
    <w:sdtContent>
      <w:p w14:paraId="4B270A29" w14:textId="0A92F794" w:rsidR="000712DF" w:rsidRDefault="000712DF">
        <w:pPr>
          <w:pStyle w:val="Footer"/>
          <w:jc w:val="right"/>
        </w:pPr>
        <w:r>
          <w:fldChar w:fldCharType="begin"/>
        </w:r>
        <w:r>
          <w:instrText xml:space="preserve"> PAGE   \* MERGEFORMAT </w:instrText>
        </w:r>
        <w:r>
          <w:fldChar w:fldCharType="separate"/>
        </w:r>
        <w:r w:rsidR="003650C0">
          <w:rPr>
            <w:noProof/>
          </w:rPr>
          <w:t>2</w:t>
        </w:r>
        <w:r>
          <w:rPr>
            <w:noProof/>
          </w:rPr>
          <w:fldChar w:fldCharType="end"/>
        </w:r>
      </w:p>
    </w:sdtContent>
  </w:sdt>
  <w:p w14:paraId="5EE82914" w14:textId="79444564" w:rsidR="000712DF" w:rsidRPr="00902FED" w:rsidRDefault="000712DF" w:rsidP="00902FED">
    <w:pPr>
      <w:pStyle w:val="Footer"/>
      <w:jc w:val="right"/>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46C4EF" w14:textId="77777777" w:rsidR="004D3E2A" w:rsidRDefault="004D3E2A">
      <w:pPr>
        <w:spacing w:before="0"/>
      </w:pPr>
      <w:r>
        <w:separator/>
      </w:r>
    </w:p>
  </w:footnote>
  <w:footnote w:type="continuationSeparator" w:id="0">
    <w:p w14:paraId="4D0A0E57" w14:textId="77777777" w:rsidR="004D3E2A" w:rsidRDefault="004D3E2A">
      <w:pPr>
        <w:spacing w:before="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E4F49"/>
    <w:multiLevelType w:val="multilevel"/>
    <w:tmpl w:val="30EE8188"/>
    <w:lvl w:ilvl="0">
      <w:start w:val="1"/>
      <w:numFmt w:val="bullet"/>
      <w:lvlText w:val="•"/>
      <w:lvlJc w:val="left"/>
      <w:pPr>
        <w:tabs>
          <w:tab w:val="num" w:pos="567"/>
        </w:tabs>
        <w:ind w:left="567" w:hanging="567"/>
      </w:pPr>
      <w:rPr>
        <w:rFonts w:ascii="Times New Roman" w:hAnsi="Times New Roman" w:cs="Times New Roman"/>
        <w:color w:val="auto"/>
        <w:sz w:val="28"/>
        <w:szCs w:val="28"/>
      </w:rPr>
    </w:lvl>
    <w:lvl w:ilvl="1">
      <w:start w:val="1"/>
      <w:numFmt w:val="bullet"/>
      <w:lvlText w:val="–"/>
      <w:lvlJc w:val="left"/>
      <w:pPr>
        <w:tabs>
          <w:tab w:val="num" w:pos="1134"/>
        </w:tabs>
        <w:ind w:left="1134" w:hanging="567"/>
      </w:pPr>
      <w:rPr>
        <w:rFonts w:ascii="Times New Roman" w:hAnsi="Times New Roman" w:cs="Times New Roman"/>
      </w:rPr>
    </w:lvl>
    <w:lvl w:ilvl="2">
      <w:start w:val="1"/>
      <w:numFmt w:val="bullet"/>
      <w:lvlText w:val=":"/>
      <w:lvlJc w:val="left"/>
      <w:pPr>
        <w:tabs>
          <w:tab w:val="num" w:pos="1701"/>
        </w:tabs>
        <w:ind w:left="1701" w:hanging="567"/>
      </w:pPr>
      <w:rPr>
        <w:rFonts w:ascii="Times New Roman" w:hAnsi="Times New Roman" w:cs="Times New Roman"/>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nsid w:val="04B42CBD"/>
    <w:multiLevelType w:val="hybridMultilevel"/>
    <w:tmpl w:val="1DB2BC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5D55979"/>
    <w:multiLevelType w:val="hybridMultilevel"/>
    <w:tmpl w:val="62C48FA2"/>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3">
    <w:nsid w:val="065B05E6"/>
    <w:multiLevelType w:val="hybridMultilevel"/>
    <w:tmpl w:val="065C576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112A3589"/>
    <w:multiLevelType w:val="hybridMultilevel"/>
    <w:tmpl w:val="F82077CA"/>
    <w:lvl w:ilvl="0" w:tplc="E0605CFA">
      <w:start w:val="1"/>
      <w:numFmt w:val="bullet"/>
      <w:lvlText w:val=""/>
      <w:lvlJc w:val="left"/>
      <w:pPr>
        <w:ind w:left="720" w:hanging="360"/>
      </w:pPr>
      <w:rPr>
        <w:rFonts w:ascii="Symbol" w:hAnsi="Symbol" w:hint="default"/>
      </w:rPr>
    </w:lvl>
    <w:lvl w:ilvl="1" w:tplc="5F3CE9FE">
      <w:start w:val="1"/>
      <w:numFmt w:val="bullet"/>
      <w:lvlText w:val="o"/>
      <w:lvlJc w:val="left"/>
      <w:pPr>
        <w:ind w:left="1440" w:hanging="360"/>
      </w:pPr>
      <w:rPr>
        <w:rFonts w:ascii="Courier New" w:hAnsi="Courier New" w:cs="Courier New" w:hint="default"/>
      </w:rPr>
    </w:lvl>
    <w:lvl w:ilvl="2" w:tplc="3884A23E">
      <w:start w:val="1"/>
      <w:numFmt w:val="bullet"/>
      <w:lvlText w:val=""/>
      <w:lvlJc w:val="left"/>
      <w:pPr>
        <w:ind w:left="2160" w:hanging="360"/>
      </w:pPr>
      <w:rPr>
        <w:rFonts w:ascii="Wingdings" w:hAnsi="Wingdings" w:hint="default"/>
      </w:rPr>
    </w:lvl>
    <w:lvl w:ilvl="3" w:tplc="8E224802">
      <w:start w:val="1"/>
      <w:numFmt w:val="bullet"/>
      <w:lvlText w:val=""/>
      <w:lvlJc w:val="left"/>
      <w:pPr>
        <w:ind w:left="2880" w:hanging="360"/>
      </w:pPr>
      <w:rPr>
        <w:rFonts w:ascii="Symbol" w:hAnsi="Symbol" w:hint="default"/>
      </w:rPr>
    </w:lvl>
    <w:lvl w:ilvl="4" w:tplc="0B948F36">
      <w:start w:val="1"/>
      <w:numFmt w:val="bullet"/>
      <w:lvlText w:val="o"/>
      <w:lvlJc w:val="left"/>
      <w:pPr>
        <w:ind w:left="3600" w:hanging="360"/>
      </w:pPr>
      <w:rPr>
        <w:rFonts w:ascii="Courier New" w:hAnsi="Courier New" w:cs="Courier New" w:hint="default"/>
      </w:rPr>
    </w:lvl>
    <w:lvl w:ilvl="5" w:tplc="8E86495A">
      <w:start w:val="1"/>
      <w:numFmt w:val="bullet"/>
      <w:lvlText w:val=""/>
      <w:lvlJc w:val="left"/>
      <w:pPr>
        <w:ind w:left="4320" w:hanging="360"/>
      </w:pPr>
      <w:rPr>
        <w:rFonts w:ascii="Wingdings" w:hAnsi="Wingdings" w:hint="default"/>
      </w:rPr>
    </w:lvl>
    <w:lvl w:ilvl="6" w:tplc="8088401E">
      <w:start w:val="1"/>
      <w:numFmt w:val="bullet"/>
      <w:lvlText w:val=""/>
      <w:lvlJc w:val="left"/>
      <w:pPr>
        <w:ind w:left="5040" w:hanging="360"/>
      </w:pPr>
      <w:rPr>
        <w:rFonts w:ascii="Symbol" w:hAnsi="Symbol" w:hint="default"/>
      </w:rPr>
    </w:lvl>
    <w:lvl w:ilvl="7" w:tplc="0CA0947C">
      <w:start w:val="1"/>
      <w:numFmt w:val="bullet"/>
      <w:lvlText w:val="o"/>
      <w:lvlJc w:val="left"/>
      <w:pPr>
        <w:ind w:left="5760" w:hanging="360"/>
      </w:pPr>
      <w:rPr>
        <w:rFonts w:ascii="Courier New" w:hAnsi="Courier New" w:cs="Courier New" w:hint="default"/>
      </w:rPr>
    </w:lvl>
    <w:lvl w:ilvl="8" w:tplc="F9F2554C">
      <w:start w:val="1"/>
      <w:numFmt w:val="bullet"/>
      <w:lvlText w:val=""/>
      <w:lvlJc w:val="left"/>
      <w:pPr>
        <w:ind w:left="6480" w:hanging="360"/>
      </w:pPr>
      <w:rPr>
        <w:rFonts w:ascii="Wingdings" w:hAnsi="Wingdings" w:hint="default"/>
      </w:rPr>
    </w:lvl>
  </w:abstractNum>
  <w:abstractNum w:abstractNumId="5">
    <w:nsid w:val="14D26B2A"/>
    <w:multiLevelType w:val="hybridMultilevel"/>
    <w:tmpl w:val="CE7AA398"/>
    <w:lvl w:ilvl="0" w:tplc="F3104B06">
      <w:start w:val="2"/>
      <w:numFmt w:val="bullet"/>
      <w:lvlText w:val=""/>
      <w:lvlJc w:val="left"/>
      <w:pPr>
        <w:ind w:left="720" w:hanging="360"/>
      </w:pPr>
      <w:rPr>
        <w:rFonts w:ascii="Symbol" w:eastAsia="Times New Roman" w:hAnsi="Symbol" w:cs="Times New Roman" w:hint="default"/>
      </w:rPr>
    </w:lvl>
    <w:lvl w:ilvl="1" w:tplc="7896B8FA" w:tentative="1">
      <w:start w:val="1"/>
      <w:numFmt w:val="bullet"/>
      <w:lvlText w:val="o"/>
      <w:lvlJc w:val="left"/>
      <w:pPr>
        <w:ind w:left="1440" w:hanging="360"/>
      </w:pPr>
      <w:rPr>
        <w:rFonts w:ascii="Courier New" w:hAnsi="Courier New" w:cs="Courier New" w:hint="default"/>
      </w:rPr>
    </w:lvl>
    <w:lvl w:ilvl="2" w:tplc="DB526366" w:tentative="1">
      <w:start w:val="1"/>
      <w:numFmt w:val="bullet"/>
      <w:lvlText w:val=""/>
      <w:lvlJc w:val="left"/>
      <w:pPr>
        <w:ind w:left="2160" w:hanging="360"/>
      </w:pPr>
      <w:rPr>
        <w:rFonts w:ascii="Wingdings" w:hAnsi="Wingdings" w:hint="default"/>
      </w:rPr>
    </w:lvl>
    <w:lvl w:ilvl="3" w:tplc="BD76044C" w:tentative="1">
      <w:start w:val="1"/>
      <w:numFmt w:val="bullet"/>
      <w:lvlText w:val=""/>
      <w:lvlJc w:val="left"/>
      <w:pPr>
        <w:ind w:left="2880" w:hanging="360"/>
      </w:pPr>
      <w:rPr>
        <w:rFonts w:ascii="Symbol" w:hAnsi="Symbol" w:hint="default"/>
      </w:rPr>
    </w:lvl>
    <w:lvl w:ilvl="4" w:tplc="3744B854" w:tentative="1">
      <w:start w:val="1"/>
      <w:numFmt w:val="bullet"/>
      <w:lvlText w:val="o"/>
      <w:lvlJc w:val="left"/>
      <w:pPr>
        <w:ind w:left="3600" w:hanging="360"/>
      </w:pPr>
      <w:rPr>
        <w:rFonts w:ascii="Courier New" w:hAnsi="Courier New" w:cs="Courier New" w:hint="default"/>
      </w:rPr>
    </w:lvl>
    <w:lvl w:ilvl="5" w:tplc="1F28AB42" w:tentative="1">
      <w:start w:val="1"/>
      <w:numFmt w:val="bullet"/>
      <w:lvlText w:val=""/>
      <w:lvlJc w:val="left"/>
      <w:pPr>
        <w:ind w:left="4320" w:hanging="360"/>
      </w:pPr>
      <w:rPr>
        <w:rFonts w:ascii="Wingdings" w:hAnsi="Wingdings" w:hint="default"/>
      </w:rPr>
    </w:lvl>
    <w:lvl w:ilvl="6" w:tplc="8CB0D9FA" w:tentative="1">
      <w:start w:val="1"/>
      <w:numFmt w:val="bullet"/>
      <w:lvlText w:val=""/>
      <w:lvlJc w:val="left"/>
      <w:pPr>
        <w:ind w:left="5040" w:hanging="360"/>
      </w:pPr>
      <w:rPr>
        <w:rFonts w:ascii="Symbol" w:hAnsi="Symbol" w:hint="default"/>
      </w:rPr>
    </w:lvl>
    <w:lvl w:ilvl="7" w:tplc="E57A2114" w:tentative="1">
      <w:start w:val="1"/>
      <w:numFmt w:val="bullet"/>
      <w:lvlText w:val="o"/>
      <w:lvlJc w:val="left"/>
      <w:pPr>
        <w:ind w:left="5760" w:hanging="360"/>
      </w:pPr>
      <w:rPr>
        <w:rFonts w:ascii="Courier New" w:hAnsi="Courier New" w:cs="Courier New" w:hint="default"/>
      </w:rPr>
    </w:lvl>
    <w:lvl w:ilvl="8" w:tplc="84A8C8D4" w:tentative="1">
      <w:start w:val="1"/>
      <w:numFmt w:val="bullet"/>
      <w:lvlText w:val=""/>
      <w:lvlJc w:val="left"/>
      <w:pPr>
        <w:ind w:left="6480" w:hanging="360"/>
      </w:pPr>
      <w:rPr>
        <w:rFonts w:ascii="Wingdings" w:hAnsi="Wingdings" w:hint="default"/>
      </w:rPr>
    </w:lvl>
  </w:abstractNum>
  <w:abstractNum w:abstractNumId="6">
    <w:nsid w:val="1F727E2B"/>
    <w:multiLevelType w:val="hybridMultilevel"/>
    <w:tmpl w:val="44C00268"/>
    <w:lvl w:ilvl="0" w:tplc="3E2A227A">
      <w:start w:val="9"/>
      <w:numFmt w:val="bullet"/>
      <w:lvlText w:val="-"/>
      <w:lvlJc w:val="left"/>
      <w:pPr>
        <w:ind w:left="720" w:hanging="360"/>
      </w:pPr>
      <w:rPr>
        <w:rFonts w:ascii="Times New Roman" w:eastAsia="Times New Roman" w:hAnsi="Times New Roman" w:cs="Times New Roman" w:hint="default"/>
      </w:rPr>
    </w:lvl>
    <w:lvl w:ilvl="1" w:tplc="259EA6B2" w:tentative="1">
      <w:start w:val="1"/>
      <w:numFmt w:val="bullet"/>
      <w:lvlText w:val="o"/>
      <w:lvlJc w:val="left"/>
      <w:pPr>
        <w:ind w:left="1440" w:hanging="360"/>
      </w:pPr>
      <w:rPr>
        <w:rFonts w:ascii="Courier New" w:hAnsi="Courier New" w:cs="Courier New" w:hint="default"/>
      </w:rPr>
    </w:lvl>
    <w:lvl w:ilvl="2" w:tplc="A0508F22" w:tentative="1">
      <w:start w:val="1"/>
      <w:numFmt w:val="bullet"/>
      <w:lvlText w:val=""/>
      <w:lvlJc w:val="left"/>
      <w:pPr>
        <w:ind w:left="2160" w:hanging="360"/>
      </w:pPr>
      <w:rPr>
        <w:rFonts w:ascii="Wingdings" w:hAnsi="Wingdings" w:hint="default"/>
      </w:rPr>
    </w:lvl>
    <w:lvl w:ilvl="3" w:tplc="B4BABF10" w:tentative="1">
      <w:start w:val="1"/>
      <w:numFmt w:val="bullet"/>
      <w:lvlText w:val=""/>
      <w:lvlJc w:val="left"/>
      <w:pPr>
        <w:ind w:left="2880" w:hanging="360"/>
      </w:pPr>
      <w:rPr>
        <w:rFonts w:ascii="Symbol" w:hAnsi="Symbol" w:hint="default"/>
      </w:rPr>
    </w:lvl>
    <w:lvl w:ilvl="4" w:tplc="84785ADC" w:tentative="1">
      <w:start w:val="1"/>
      <w:numFmt w:val="bullet"/>
      <w:lvlText w:val="o"/>
      <w:lvlJc w:val="left"/>
      <w:pPr>
        <w:ind w:left="3600" w:hanging="360"/>
      </w:pPr>
      <w:rPr>
        <w:rFonts w:ascii="Courier New" w:hAnsi="Courier New" w:cs="Courier New" w:hint="default"/>
      </w:rPr>
    </w:lvl>
    <w:lvl w:ilvl="5" w:tplc="2ECEF676" w:tentative="1">
      <w:start w:val="1"/>
      <w:numFmt w:val="bullet"/>
      <w:lvlText w:val=""/>
      <w:lvlJc w:val="left"/>
      <w:pPr>
        <w:ind w:left="4320" w:hanging="360"/>
      </w:pPr>
      <w:rPr>
        <w:rFonts w:ascii="Wingdings" w:hAnsi="Wingdings" w:hint="default"/>
      </w:rPr>
    </w:lvl>
    <w:lvl w:ilvl="6" w:tplc="D8527342" w:tentative="1">
      <w:start w:val="1"/>
      <w:numFmt w:val="bullet"/>
      <w:lvlText w:val=""/>
      <w:lvlJc w:val="left"/>
      <w:pPr>
        <w:ind w:left="5040" w:hanging="360"/>
      </w:pPr>
      <w:rPr>
        <w:rFonts w:ascii="Symbol" w:hAnsi="Symbol" w:hint="default"/>
      </w:rPr>
    </w:lvl>
    <w:lvl w:ilvl="7" w:tplc="2CAE5638" w:tentative="1">
      <w:start w:val="1"/>
      <w:numFmt w:val="bullet"/>
      <w:lvlText w:val="o"/>
      <w:lvlJc w:val="left"/>
      <w:pPr>
        <w:ind w:left="5760" w:hanging="360"/>
      </w:pPr>
      <w:rPr>
        <w:rFonts w:ascii="Courier New" w:hAnsi="Courier New" w:cs="Courier New" w:hint="default"/>
      </w:rPr>
    </w:lvl>
    <w:lvl w:ilvl="8" w:tplc="13F63B4E" w:tentative="1">
      <w:start w:val="1"/>
      <w:numFmt w:val="bullet"/>
      <w:lvlText w:val=""/>
      <w:lvlJc w:val="left"/>
      <w:pPr>
        <w:ind w:left="6480" w:hanging="360"/>
      </w:pPr>
      <w:rPr>
        <w:rFonts w:ascii="Wingdings" w:hAnsi="Wingdings" w:hint="default"/>
      </w:rPr>
    </w:lvl>
  </w:abstractNum>
  <w:abstractNum w:abstractNumId="7">
    <w:nsid w:val="2050538D"/>
    <w:multiLevelType w:val="hybridMultilevel"/>
    <w:tmpl w:val="17B61306"/>
    <w:lvl w:ilvl="0" w:tplc="5CF82788">
      <w:start w:val="1"/>
      <w:numFmt w:val="decimal"/>
      <w:lvlText w:val="%1."/>
      <w:lvlJc w:val="left"/>
      <w:pPr>
        <w:ind w:left="360" w:hanging="360"/>
      </w:pPr>
      <w:rPr>
        <w:i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nsid w:val="244B15E7"/>
    <w:multiLevelType w:val="hybridMultilevel"/>
    <w:tmpl w:val="C5EC9874"/>
    <w:lvl w:ilvl="0" w:tplc="4232F456">
      <w:start w:val="1"/>
      <w:numFmt w:val="bullet"/>
      <w:lvlText w:val=""/>
      <w:lvlJc w:val="left"/>
      <w:pPr>
        <w:ind w:left="720" w:hanging="360"/>
      </w:pPr>
      <w:rPr>
        <w:rFonts w:ascii="Symbol" w:hAnsi="Symbol" w:hint="default"/>
      </w:rPr>
    </w:lvl>
    <w:lvl w:ilvl="1" w:tplc="0B62FA34" w:tentative="1">
      <w:start w:val="1"/>
      <w:numFmt w:val="bullet"/>
      <w:lvlText w:val="o"/>
      <w:lvlJc w:val="left"/>
      <w:pPr>
        <w:ind w:left="1440" w:hanging="360"/>
      </w:pPr>
      <w:rPr>
        <w:rFonts w:ascii="Courier New" w:hAnsi="Courier New" w:cs="Courier New" w:hint="default"/>
      </w:rPr>
    </w:lvl>
    <w:lvl w:ilvl="2" w:tplc="2C263D84" w:tentative="1">
      <w:start w:val="1"/>
      <w:numFmt w:val="bullet"/>
      <w:lvlText w:val=""/>
      <w:lvlJc w:val="left"/>
      <w:pPr>
        <w:ind w:left="2160" w:hanging="360"/>
      </w:pPr>
      <w:rPr>
        <w:rFonts w:ascii="Wingdings" w:hAnsi="Wingdings" w:hint="default"/>
      </w:rPr>
    </w:lvl>
    <w:lvl w:ilvl="3" w:tplc="59F4460E" w:tentative="1">
      <w:start w:val="1"/>
      <w:numFmt w:val="bullet"/>
      <w:lvlText w:val=""/>
      <w:lvlJc w:val="left"/>
      <w:pPr>
        <w:ind w:left="2880" w:hanging="360"/>
      </w:pPr>
      <w:rPr>
        <w:rFonts w:ascii="Symbol" w:hAnsi="Symbol" w:hint="default"/>
      </w:rPr>
    </w:lvl>
    <w:lvl w:ilvl="4" w:tplc="F11431FA" w:tentative="1">
      <w:start w:val="1"/>
      <w:numFmt w:val="bullet"/>
      <w:lvlText w:val="o"/>
      <w:lvlJc w:val="left"/>
      <w:pPr>
        <w:ind w:left="3600" w:hanging="360"/>
      </w:pPr>
      <w:rPr>
        <w:rFonts w:ascii="Courier New" w:hAnsi="Courier New" w:cs="Courier New" w:hint="default"/>
      </w:rPr>
    </w:lvl>
    <w:lvl w:ilvl="5" w:tplc="AD06736E" w:tentative="1">
      <w:start w:val="1"/>
      <w:numFmt w:val="bullet"/>
      <w:lvlText w:val=""/>
      <w:lvlJc w:val="left"/>
      <w:pPr>
        <w:ind w:left="4320" w:hanging="360"/>
      </w:pPr>
      <w:rPr>
        <w:rFonts w:ascii="Wingdings" w:hAnsi="Wingdings" w:hint="default"/>
      </w:rPr>
    </w:lvl>
    <w:lvl w:ilvl="6" w:tplc="DBFE5158" w:tentative="1">
      <w:start w:val="1"/>
      <w:numFmt w:val="bullet"/>
      <w:lvlText w:val=""/>
      <w:lvlJc w:val="left"/>
      <w:pPr>
        <w:ind w:left="5040" w:hanging="360"/>
      </w:pPr>
      <w:rPr>
        <w:rFonts w:ascii="Symbol" w:hAnsi="Symbol" w:hint="default"/>
      </w:rPr>
    </w:lvl>
    <w:lvl w:ilvl="7" w:tplc="FCE8E2AA" w:tentative="1">
      <w:start w:val="1"/>
      <w:numFmt w:val="bullet"/>
      <w:lvlText w:val="o"/>
      <w:lvlJc w:val="left"/>
      <w:pPr>
        <w:ind w:left="5760" w:hanging="360"/>
      </w:pPr>
      <w:rPr>
        <w:rFonts w:ascii="Courier New" w:hAnsi="Courier New" w:cs="Courier New" w:hint="default"/>
      </w:rPr>
    </w:lvl>
    <w:lvl w:ilvl="8" w:tplc="43382EE6" w:tentative="1">
      <w:start w:val="1"/>
      <w:numFmt w:val="bullet"/>
      <w:lvlText w:val=""/>
      <w:lvlJc w:val="left"/>
      <w:pPr>
        <w:ind w:left="6480" w:hanging="360"/>
      </w:pPr>
      <w:rPr>
        <w:rFonts w:ascii="Wingdings" w:hAnsi="Wingdings" w:hint="default"/>
      </w:rPr>
    </w:lvl>
  </w:abstractNum>
  <w:abstractNum w:abstractNumId="9">
    <w:nsid w:val="297D5DC8"/>
    <w:multiLevelType w:val="hybridMultilevel"/>
    <w:tmpl w:val="823839F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nsid w:val="2C877AF9"/>
    <w:multiLevelType w:val="hybridMultilevel"/>
    <w:tmpl w:val="02BE90E8"/>
    <w:lvl w:ilvl="0" w:tplc="7D8037E2">
      <w:start w:val="1"/>
      <w:numFmt w:val="bullet"/>
      <w:lvlText w:val=""/>
      <w:lvlJc w:val="left"/>
      <w:pPr>
        <w:ind w:left="720" w:hanging="360"/>
      </w:pPr>
      <w:rPr>
        <w:rFonts w:ascii="Symbol" w:hAnsi="Symbol" w:hint="default"/>
      </w:rPr>
    </w:lvl>
    <w:lvl w:ilvl="1" w:tplc="2DBABA4C" w:tentative="1">
      <w:start w:val="1"/>
      <w:numFmt w:val="bullet"/>
      <w:lvlText w:val="o"/>
      <w:lvlJc w:val="left"/>
      <w:pPr>
        <w:ind w:left="1440" w:hanging="360"/>
      </w:pPr>
      <w:rPr>
        <w:rFonts w:ascii="Courier New" w:hAnsi="Courier New" w:cs="Courier New" w:hint="default"/>
      </w:rPr>
    </w:lvl>
    <w:lvl w:ilvl="2" w:tplc="A45E5464" w:tentative="1">
      <w:start w:val="1"/>
      <w:numFmt w:val="bullet"/>
      <w:lvlText w:val=""/>
      <w:lvlJc w:val="left"/>
      <w:pPr>
        <w:ind w:left="2160" w:hanging="360"/>
      </w:pPr>
      <w:rPr>
        <w:rFonts w:ascii="Wingdings" w:hAnsi="Wingdings" w:hint="default"/>
      </w:rPr>
    </w:lvl>
    <w:lvl w:ilvl="3" w:tplc="E4BA30A2" w:tentative="1">
      <w:start w:val="1"/>
      <w:numFmt w:val="bullet"/>
      <w:lvlText w:val=""/>
      <w:lvlJc w:val="left"/>
      <w:pPr>
        <w:ind w:left="2880" w:hanging="360"/>
      </w:pPr>
      <w:rPr>
        <w:rFonts w:ascii="Symbol" w:hAnsi="Symbol" w:hint="default"/>
      </w:rPr>
    </w:lvl>
    <w:lvl w:ilvl="4" w:tplc="0B2024B4" w:tentative="1">
      <w:start w:val="1"/>
      <w:numFmt w:val="bullet"/>
      <w:lvlText w:val="o"/>
      <w:lvlJc w:val="left"/>
      <w:pPr>
        <w:ind w:left="3600" w:hanging="360"/>
      </w:pPr>
      <w:rPr>
        <w:rFonts w:ascii="Courier New" w:hAnsi="Courier New" w:cs="Courier New" w:hint="default"/>
      </w:rPr>
    </w:lvl>
    <w:lvl w:ilvl="5" w:tplc="5768A6A8" w:tentative="1">
      <w:start w:val="1"/>
      <w:numFmt w:val="bullet"/>
      <w:lvlText w:val=""/>
      <w:lvlJc w:val="left"/>
      <w:pPr>
        <w:ind w:left="4320" w:hanging="360"/>
      </w:pPr>
      <w:rPr>
        <w:rFonts w:ascii="Wingdings" w:hAnsi="Wingdings" w:hint="default"/>
      </w:rPr>
    </w:lvl>
    <w:lvl w:ilvl="6" w:tplc="2D1C196E" w:tentative="1">
      <w:start w:val="1"/>
      <w:numFmt w:val="bullet"/>
      <w:lvlText w:val=""/>
      <w:lvlJc w:val="left"/>
      <w:pPr>
        <w:ind w:left="5040" w:hanging="360"/>
      </w:pPr>
      <w:rPr>
        <w:rFonts w:ascii="Symbol" w:hAnsi="Symbol" w:hint="default"/>
      </w:rPr>
    </w:lvl>
    <w:lvl w:ilvl="7" w:tplc="F2044A94" w:tentative="1">
      <w:start w:val="1"/>
      <w:numFmt w:val="bullet"/>
      <w:lvlText w:val="o"/>
      <w:lvlJc w:val="left"/>
      <w:pPr>
        <w:ind w:left="5760" w:hanging="360"/>
      </w:pPr>
      <w:rPr>
        <w:rFonts w:ascii="Courier New" w:hAnsi="Courier New" w:cs="Courier New" w:hint="default"/>
      </w:rPr>
    </w:lvl>
    <w:lvl w:ilvl="8" w:tplc="5F0CAD60" w:tentative="1">
      <w:start w:val="1"/>
      <w:numFmt w:val="bullet"/>
      <w:lvlText w:val=""/>
      <w:lvlJc w:val="left"/>
      <w:pPr>
        <w:ind w:left="6480" w:hanging="360"/>
      </w:pPr>
      <w:rPr>
        <w:rFonts w:ascii="Wingdings" w:hAnsi="Wingdings" w:hint="default"/>
      </w:rPr>
    </w:lvl>
  </w:abstractNum>
  <w:abstractNum w:abstractNumId="11">
    <w:nsid w:val="2E0A6E99"/>
    <w:multiLevelType w:val="hybridMultilevel"/>
    <w:tmpl w:val="5D808A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30894339"/>
    <w:multiLevelType w:val="hybridMultilevel"/>
    <w:tmpl w:val="67FEF0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30BC48BF"/>
    <w:multiLevelType w:val="hybridMultilevel"/>
    <w:tmpl w:val="3BD2388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nsid w:val="324A75FD"/>
    <w:multiLevelType w:val="hybridMultilevel"/>
    <w:tmpl w:val="7026D8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36260F30"/>
    <w:multiLevelType w:val="hybridMultilevel"/>
    <w:tmpl w:val="91168C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3A3C603C"/>
    <w:multiLevelType w:val="hybridMultilevel"/>
    <w:tmpl w:val="4CC22702"/>
    <w:lvl w:ilvl="0" w:tplc="E8140512">
      <w:start w:val="1"/>
      <w:numFmt w:val="bullet"/>
      <w:lvlText w:val=""/>
      <w:lvlJc w:val="left"/>
      <w:pPr>
        <w:ind w:left="720" w:hanging="360"/>
      </w:pPr>
      <w:rPr>
        <w:rFonts w:ascii="Symbol" w:hAnsi="Symbol" w:hint="default"/>
      </w:rPr>
    </w:lvl>
    <w:lvl w:ilvl="1" w:tplc="04A22B6C" w:tentative="1">
      <w:start w:val="1"/>
      <w:numFmt w:val="bullet"/>
      <w:lvlText w:val="o"/>
      <w:lvlJc w:val="left"/>
      <w:pPr>
        <w:ind w:left="1440" w:hanging="360"/>
      </w:pPr>
      <w:rPr>
        <w:rFonts w:ascii="Courier New" w:hAnsi="Courier New" w:cs="Courier New" w:hint="default"/>
      </w:rPr>
    </w:lvl>
    <w:lvl w:ilvl="2" w:tplc="4EA210E4" w:tentative="1">
      <w:start w:val="1"/>
      <w:numFmt w:val="bullet"/>
      <w:lvlText w:val=""/>
      <w:lvlJc w:val="left"/>
      <w:pPr>
        <w:ind w:left="2160" w:hanging="360"/>
      </w:pPr>
      <w:rPr>
        <w:rFonts w:ascii="Wingdings" w:hAnsi="Wingdings" w:hint="default"/>
      </w:rPr>
    </w:lvl>
    <w:lvl w:ilvl="3" w:tplc="6694CCB0" w:tentative="1">
      <w:start w:val="1"/>
      <w:numFmt w:val="bullet"/>
      <w:lvlText w:val=""/>
      <w:lvlJc w:val="left"/>
      <w:pPr>
        <w:ind w:left="2880" w:hanging="360"/>
      </w:pPr>
      <w:rPr>
        <w:rFonts w:ascii="Symbol" w:hAnsi="Symbol" w:hint="default"/>
      </w:rPr>
    </w:lvl>
    <w:lvl w:ilvl="4" w:tplc="063A554C" w:tentative="1">
      <w:start w:val="1"/>
      <w:numFmt w:val="bullet"/>
      <w:lvlText w:val="o"/>
      <w:lvlJc w:val="left"/>
      <w:pPr>
        <w:ind w:left="3600" w:hanging="360"/>
      </w:pPr>
      <w:rPr>
        <w:rFonts w:ascii="Courier New" w:hAnsi="Courier New" w:cs="Courier New" w:hint="default"/>
      </w:rPr>
    </w:lvl>
    <w:lvl w:ilvl="5" w:tplc="C9E867D8" w:tentative="1">
      <w:start w:val="1"/>
      <w:numFmt w:val="bullet"/>
      <w:lvlText w:val=""/>
      <w:lvlJc w:val="left"/>
      <w:pPr>
        <w:ind w:left="4320" w:hanging="360"/>
      </w:pPr>
      <w:rPr>
        <w:rFonts w:ascii="Wingdings" w:hAnsi="Wingdings" w:hint="default"/>
      </w:rPr>
    </w:lvl>
    <w:lvl w:ilvl="6" w:tplc="51242486" w:tentative="1">
      <w:start w:val="1"/>
      <w:numFmt w:val="bullet"/>
      <w:lvlText w:val=""/>
      <w:lvlJc w:val="left"/>
      <w:pPr>
        <w:ind w:left="5040" w:hanging="360"/>
      </w:pPr>
      <w:rPr>
        <w:rFonts w:ascii="Symbol" w:hAnsi="Symbol" w:hint="default"/>
      </w:rPr>
    </w:lvl>
    <w:lvl w:ilvl="7" w:tplc="A09CF7AA" w:tentative="1">
      <w:start w:val="1"/>
      <w:numFmt w:val="bullet"/>
      <w:lvlText w:val="o"/>
      <w:lvlJc w:val="left"/>
      <w:pPr>
        <w:ind w:left="5760" w:hanging="360"/>
      </w:pPr>
      <w:rPr>
        <w:rFonts w:ascii="Courier New" w:hAnsi="Courier New" w:cs="Courier New" w:hint="default"/>
      </w:rPr>
    </w:lvl>
    <w:lvl w:ilvl="8" w:tplc="EAB47DCE" w:tentative="1">
      <w:start w:val="1"/>
      <w:numFmt w:val="bullet"/>
      <w:lvlText w:val=""/>
      <w:lvlJc w:val="left"/>
      <w:pPr>
        <w:ind w:left="6480" w:hanging="360"/>
      </w:pPr>
      <w:rPr>
        <w:rFonts w:ascii="Wingdings" w:hAnsi="Wingdings" w:hint="default"/>
      </w:rPr>
    </w:lvl>
  </w:abstractNum>
  <w:abstractNum w:abstractNumId="17">
    <w:nsid w:val="3BBA0D57"/>
    <w:multiLevelType w:val="hybridMultilevel"/>
    <w:tmpl w:val="F3D4A8E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3C037C8D"/>
    <w:multiLevelType w:val="hybridMultilevel"/>
    <w:tmpl w:val="36F60E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3D7E51C7"/>
    <w:multiLevelType w:val="hybridMultilevel"/>
    <w:tmpl w:val="A4C477F8"/>
    <w:lvl w:ilvl="0" w:tplc="8BACAB1A">
      <w:numFmt w:val="bullet"/>
      <w:lvlText w:val="•"/>
      <w:lvlJc w:val="left"/>
      <w:pPr>
        <w:ind w:left="1080" w:hanging="720"/>
      </w:pPr>
      <w:rPr>
        <w:rFonts w:ascii="Times New Roman" w:eastAsia="Times New Roman" w:hAnsi="Times New Roman" w:cs="Times New Roman" w:hint="default"/>
      </w:rPr>
    </w:lvl>
    <w:lvl w:ilvl="1" w:tplc="B6DEF3DA" w:tentative="1">
      <w:start w:val="1"/>
      <w:numFmt w:val="bullet"/>
      <w:lvlText w:val="o"/>
      <w:lvlJc w:val="left"/>
      <w:pPr>
        <w:ind w:left="1440" w:hanging="360"/>
      </w:pPr>
      <w:rPr>
        <w:rFonts w:ascii="Courier New" w:hAnsi="Courier New" w:cs="Courier New" w:hint="default"/>
      </w:rPr>
    </w:lvl>
    <w:lvl w:ilvl="2" w:tplc="B260A6BA" w:tentative="1">
      <w:start w:val="1"/>
      <w:numFmt w:val="bullet"/>
      <w:lvlText w:val=""/>
      <w:lvlJc w:val="left"/>
      <w:pPr>
        <w:ind w:left="2160" w:hanging="360"/>
      </w:pPr>
      <w:rPr>
        <w:rFonts w:ascii="Wingdings" w:hAnsi="Wingdings" w:hint="default"/>
      </w:rPr>
    </w:lvl>
    <w:lvl w:ilvl="3" w:tplc="A70607B0" w:tentative="1">
      <w:start w:val="1"/>
      <w:numFmt w:val="bullet"/>
      <w:lvlText w:val=""/>
      <w:lvlJc w:val="left"/>
      <w:pPr>
        <w:ind w:left="2880" w:hanging="360"/>
      </w:pPr>
      <w:rPr>
        <w:rFonts w:ascii="Symbol" w:hAnsi="Symbol" w:hint="default"/>
      </w:rPr>
    </w:lvl>
    <w:lvl w:ilvl="4" w:tplc="32F0AC0A" w:tentative="1">
      <w:start w:val="1"/>
      <w:numFmt w:val="bullet"/>
      <w:lvlText w:val="o"/>
      <w:lvlJc w:val="left"/>
      <w:pPr>
        <w:ind w:left="3600" w:hanging="360"/>
      </w:pPr>
      <w:rPr>
        <w:rFonts w:ascii="Courier New" w:hAnsi="Courier New" w:cs="Courier New" w:hint="default"/>
      </w:rPr>
    </w:lvl>
    <w:lvl w:ilvl="5" w:tplc="844839F8" w:tentative="1">
      <w:start w:val="1"/>
      <w:numFmt w:val="bullet"/>
      <w:lvlText w:val=""/>
      <w:lvlJc w:val="left"/>
      <w:pPr>
        <w:ind w:left="4320" w:hanging="360"/>
      </w:pPr>
      <w:rPr>
        <w:rFonts w:ascii="Wingdings" w:hAnsi="Wingdings" w:hint="default"/>
      </w:rPr>
    </w:lvl>
    <w:lvl w:ilvl="6" w:tplc="3FA067C6" w:tentative="1">
      <w:start w:val="1"/>
      <w:numFmt w:val="bullet"/>
      <w:lvlText w:val=""/>
      <w:lvlJc w:val="left"/>
      <w:pPr>
        <w:ind w:left="5040" w:hanging="360"/>
      </w:pPr>
      <w:rPr>
        <w:rFonts w:ascii="Symbol" w:hAnsi="Symbol" w:hint="default"/>
      </w:rPr>
    </w:lvl>
    <w:lvl w:ilvl="7" w:tplc="965023B2" w:tentative="1">
      <w:start w:val="1"/>
      <w:numFmt w:val="bullet"/>
      <w:lvlText w:val="o"/>
      <w:lvlJc w:val="left"/>
      <w:pPr>
        <w:ind w:left="5760" w:hanging="360"/>
      </w:pPr>
      <w:rPr>
        <w:rFonts w:ascii="Courier New" w:hAnsi="Courier New" w:cs="Courier New" w:hint="default"/>
      </w:rPr>
    </w:lvl>
    <w:lvl w:ilvl="8" w:tplc="EC400928" w:tentative="1">
      <w:start w:val="1"/>
      <w:numFmt w:val="bullet"/>
      <w:lvlText w:val=""/>
      <w:lvlJc w:val="left"/>
      <w:pPr>
        <w:ind w:left="6480" w:hanging="360"/>
      </w:pPr>
      <w:rPr>
        <w:rFonts w:ascii="Wingdings" w:hAnsi="Wingdings" w:hint="default"/>
      </w:rPr>
    </w:lvl>
  </w:abstractNum>
  <w:abstractNum w:abstractNumId="20">
    <w:nsid w:val="41F9363C"/>
    <w:multiLevelType w:val="hybridMultilevel"/>
    <w:tmpl w:val="9AE49250"/>
    <w:lvl w:ilvl="0" w:tplc="0C090001">
      <w:start w:val="1"/>
      <w:numFmt w:val="bullet"/>
      <w:lvlText w:val=""/>
      <w:lvlJc w:val="left"/>
      <w:pPr>
        <w:ind w:left="428" w:hanging="360"/>
      </w:pPr>
      <w:rPr>
        <w:rFonts w:ascii="Symbol" w:hAnsi="Symbol" w:hint="default"/>
      </w:rPr>
    </w:lvl>
    <w:lvl w:ilvl="1" w:tplc="0C090003">
      <w:start w:val="1"/>
      <w:numFmt w:val="bullet"/>
      <w:lvlText w:val="o"/>
      <w:lvlJc w:val="left"/>
      <w:pPr>
        <w:ind w:left="1148" w:hanging="360"/>
      </w:pPr>
      <w:rPr>
        <w:rFonts w:ascii="Courier New" w:hAnsi="Courier New" w:cs="Courier New" w:hint="default"/>
      </w:rPr>
    </w:lvl>
    <w:lvl w:ilvl="2" w:tplc="0C090005">
      <w:start w:val="1"/>
      <w:numFmt w:val="bullet"/>
      <w:lvlText w:val=""/>
      <w:lvlJc w:val="left"/>
      <w:pPr>
        <w:ind w:left="1868" w:hanging="360"/>
      </w:pPr>
      <w:rPr>
        <w:rFonts w:ascii="Wingdings" w:hAnsi="Wingdings" w:hint="default"/>
      </w:rPr>
    </w:lvl>
    <w:lvl w:ilvl="3" w:tplc="0C090001" w:tentative="1">
      <w:start w:val="1"/>
      <w:numFmt w:val="bullet"/>
      <w:lvlText w:val=""/>
      <w:lvlJc w:val="left"/>
      <w:pPr>
        <w:ind w:left="2588" w:hanging="360"/>
      </w:pPr>
      <w:rPr>
        <w:rFonts w:ascii="Symbol" w:hAnsi="Symbol" w:hint="default"/>
      </w:rPr>
    </w:lvl>
    <w:lvl w:ilvl="4" w:tplc="0C090003" w:tentative="1">
      <w:start w:val="1"/>
      <w:numFmt w:val="bullet"/>
      <w:lvlText w:val="o"/>
      <w:lvlJc w:val="left"/>
      <w:pPr>
        <w:ind w:left="3308" w:hanging="360"/>
      </w:pPr>
      <w:rPr>
        <w:rFonts w:ascii="Courier New" w:hAnsi="Courier New" w:cs="Courier New" w:hint="default"/>
      </w:rPr>
    </w:lvl>
    <w:lvl w:ilvl="5" w:tplc="0C090005" w:tentative="1">
      <w:start w:val="1"/>
      <w:numFmt w:val="bullet"/>
      <w:lvlText w:val=""/>
      <w:lvlJc w:val="left"/>
      <w:pPr>
        <w:ind w:left="4028" w:hanging="360"/>
      </w:pPr>
      <w:rPr>
        <w:rFonts w:ascii="Wingdings" w:hAnsi="Wingdings" w:hint="default"/>
      </w:rPr>
    </w:lvl>
    <w:lvl w:ilvl="6" w:tplc="0C090001" w:tentative="1">
      <w:start w:val="1"/>
      <w:numFmt w:val="bullet"/>
      <w:lvlText w:val=""/>
      <w:lvlJc w:val="left"/>
      <w:pPr>
        <w:ind w:left="4748" w:hanging="360"/>
      </w:pPr>
      <w:rPr>
        <w:rFonts w:ascii="Symbol" w:hAnsi="Symbol" w:hint="default"/>
      </w:rPr>
    </w:lvl>
    <w:lvl w:ilvl="7" w:tplc="0C090003" w:tentative="1">
      <w:start w:val="1"/>
      <w:numFmt w:val="bullet"/>
      <w:lvlText w:val="o"/>
      <w:lvlJc w:val="left"/>
      <w:pPr>
        <w:ind w:left="5468" w:hanging="360"/>
      </w:pPr>
      <w:rPr>
        <w:rFonts w:ascii="Courier New" w:hAnsi="Courier New" w:cs="Courier New" w:hint="default"/>
      </w:rPr>
    </w:lvl>
    <w:lvl w:ilvl="8" w:tplc="0C090005" w:tentative="1">
      <w:start w:val="1"/>
      <w:numFmt w:val="bullet"/>
      <w:lvlText w:val=""/>
      <w:lvlJc w:val="left"/>
      <w:pPr>
        <w:ind w:left="6188" w:hanging="360"/>
      </w:pPr>
      <w:rPr>
        <w:rFonts w:ascii="Wingdings" w:hAnsi="Wingdings" w:hint="default"/>
      </w:rPr>
    </w:lvl>
  </w:abstractNum>
  <w:abstractNum w:abstractNumId="21">
    <w:nsid w:val="439B6421"/>
    <w:multiLevelType w:val="hybridMultilevel"/>
    <w:tmpl w:val="3B6035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609104D"/>
    <w:multiLevelType w:val="hybridMultilevel"/>
    <w:tmpl w:val="BA04BAE8"/>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9B45550"/>
    <w:multiLevelType w:val="hybridMultilevel"/>
    <w:tmpl w:val="31C230B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nsid w:val="4A83428D"/>
    <w:multiLevelType w:val="hybridMultilevel"/>
    <w:tmpl w:val="956CF8E4"/>
    <w:lvl w:ilvl="0" w:tplc="2A427FB4">
      <w:start w:val="1"/>
      <w:numFmt w:val="bullet"/>
      <w:lvlText w:val=""/>
      <w:lvlJc w:val="left"/>
      <w:pPr>
        <w:ind w:left="720" w:hanging="360"/>
      </w:pPr>
      <w:rPr>
        <w:rFonts w:ascii="Symbol" w:hAnsi="Symbol" w:hint="default"/>
      </w:rPr>
    </w:lvl>
    <w:lvl w:ilvl="1" w:tplc="9A9E2818" w:tentative="1">
      <w:start w:val="1"/>
      <w:numFmt w:val="bullet"/>
      <w:lvlText w:val="o"/>
      <w:lvlJc w:val="left"/>
      <w:pPr>
        <w:ind w:left="1440" w:hanging="360"/>
      </w:pPr>
      <w:rPr>
        <w:rFonts w:ascii="Courier New" w:hAnsi="Courier New" w:cs="Courier New" w:hint="default"/>
      </w:rPr>
    </w:lvl>
    <w:lvl w:ilvl="2" w:tplc="AC70BB2C" w:tentative="1">
      <w:start w:val="1"/>
      <w:numFmt w:val="bullet"/>
      <w:lvlText w:val=""/>
      <w:lvlJc w:val="left"/>
      <w:pPr>
        <w:ind w:left="2160" w:hanging="360"/>
      </w:pPr>
      <w:rPr>
        <w:rFonts w:ascii="Wingdings" w:hAnsi="Wingdings" w:hint="default"/>
      </w:rPr>
    </w:lvl>
    <w:lvl w:ilvl="3" w:tplc="2EC45EBA" w:tentative="1">
      <w:start w:val="1"/>
      <w:numFmt w:val="bullet"/>
      <w:lvlText w:val=""/>
      <w:lvlJc w:val="left"/>
      <w:pPr>
        <w:ind w:left="2880" w:hanging="360"/>
      </w:pPr>
      <w:rPr>
        <w:rFonts w:ascii="Symbol" w:hAnsi="Symbol" w:hint="default"/>
      </w:rPr>
    </w:lvl>
    <w:lvl w:ilvl="4" w:tplc="5F942884" w:tentative="1">
      <w:start w:val="1"/>
      <w:numFmt w:val="bullet"/>
      <w:lvlText w:val="o"/>
      <w:lvlJc w:val="left"/>
      <w:pPr>
        <w:ind w:left="3600" w:hanging="360"/>
      </w:pPr>
      <w:rPr>
        <w:rFonts w:ascii="Courier New" w:hAnsi="Courier New" w:cs="Courier New" w:hint="default"/>
      </w:rPr>
    </w:lvl>
    <w:lvl w:ilvl="5" w:tplc="A9768F38" w:tentative="1">
      <w:start w:val="1"/>
      <w:numFmt w:val="bullet"/>
      <w:lvlText w:val=""/>
      <w:lvlJc w:val="left"/>
      <w:pPr>
        <w:ind w:left="4320" w:hanging="360"/>
      </w:pPr>
      <w:rPr>
        <w:rFonts w:ascii="Wingdings" w:hAnsi="Wingdings" w:hint="default"/>
      </w:rPr>
    </w:lvl>
    <w:lvl w:ilvl="6" w:tplc="BB0890C4" w:tentative="1">
      <w:start w:val="1"/>
      <w:numFmt w:val="bullet"/>
      <w:lvlText w:val=""/>
      <w:lvlJc w:val="left"/>
      <w:pPr>
        <w:ind w:left="5040" w:hanging="360"/>
      </w:pPr>
      <w:rPr>
        <w:rFonts w:ascii="Symbol" w:hAnsi="Symbol" w:hint="default"/>
      </w:rPr>
    </w:lvl>
    <w:lvl w:ilvl="7" w:tplc="176E2092" w:tentative="1">
      <w:start w:val="1"/>
      <w:numFmt w:val="bullet"/>
      <w:lvlText w:val="o"/>
      <w:lvlJc w:val="left"/>
      <w:pPr>
        <w:ind w:left="5760" w:hanging="360"/>
      </w:pPr>
      <w:rPr>
        <w:rFonts w:ascii="Courier New" w:hAnsi="Courier New" w:cs="Courier New" w:hint="default"/>
      </w:rPr>
    </w:lvl>
    <w:lvl w:ilvl="8" w:tplc="D8BE6DD4" w:tentative="1">
      <w:start w:val="1"/>
      <w:numFmt w:val="bullet"/>
      <w:lvlText w:val=""/>
      <w:lvlJc w:val="left"/>
      <w:pPr>
        <w:ind w:left="6480" w:hanging="360"/>
      </w:pPr>
      <w:rPr>
        <w:rFonts w:ascii="Wingdings" w:hAnsi="Wingdings" w:hint="default"/>
      </w:rPr>
    </w:lvl>
  </w:abstractNum>
  <w:abstractNum w:abstractNumId="25">
    <w:nsid w:val="4E2E0478"/>
    <w:multiLevelType w:val="multilevel"/>
    <w:tmpl w:val="DBD8973C"/>
    <w:lvl w:ilvl="0">
      <w:start w:val="1"/>
      <w:numFmt w:val="decimal"/>
      <w:lvlText w:val="%1."/>
      <w:lvlJc w:val="left"/>
      <w:pPr>
        <w:tabs>
          <w:tab w:val="num" w:pos="0"/>
        </w:tabs>
        <w:ind w:left="567" w:hanging="567"/>
      </w:pPr>
      <w:rPr>
        <w:rFonts w:ascii="Calibri" w:eastAsia="Times New Roman" w:hAnsi="Calibri" w:cs="Calibri"/>
        <w:i w:val="0"/>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4E6831A8"/>
    <w:multiLevelType w:val="hybridMultilevel"/>
    <w:tmpl w:val="7DC4430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4E817A0A"/>
    <w:multiLevelType w:val="hybridMultilevel"/>
    <w:tmpl w:val="29087F0C"/>
    <w:lvl w:ilvl="0" w:tplc="0B0AC8BE">
      <w:start w:val="1"/>
      <w:numFmt w:val="bullet"/>
      <w:lvlText w:val=""/>
      <w:lvlJc w:val="left"/>
      <w:pPr>
        <w:ind w:left="720" w:hanging="360"/>
      </w:pPr>
      <w:rPr>
        <w:rFonts w:ascii="Symbol" w:hAnsi="Symbol" w:hint="default"/>
      </w:rPr>
    </w:lvl>
    <w:lvl w:ilvl="1" w:tplc="B8506D2A" w:tentative="1">
      <w:start w:val="1"/>
      <w:numFmt w:val="bullet"/>
      <w:lvlText w:val="o"/>
      <w:lvlJc w:val="left"/>
      <w:pPr>
        <w:ind w:left="1440" w:hanging="360"/>
      </w:pPr>
      <w:rPr>
        <w:rFonts w:ascii="Courier New" w:hAnsi="Courier New" w:cs="Courier New" w:hint="default"/>
      </w:rPr>
    </w:lvl>
    <w:lvl w:ilvl="2" w:tplc="7C4877A4" w:tentative="1">
      <w:start w:val="1"/>
      <w:numFmt w:val="bullet"/>
      <w:lvlText w:val=""/>
      <w:lvlJc w:val="left"/>
      <w:pPr>
        <w:ind w:left="2160" w:hanging="360"/>
      </w:pPr>
      <w:rPr>
        <w:rFonts w:ascii="Wingdings" w:hAnsi="Wingdings" w:hint="default"/>
      </w:rPr>
    </w:lvl>
    <w:lvl w:ilvl="3" w:tplc="308E0FD8" w:tentative="1">
      <w:start w:val="1"/>
      <w:numFmt w:val="bullet"/>
      <w:lvlText w:val=""/>
      <w:lvlJc w:val="left"/>
      <w:pPr>
        <w:ind w:left="2880" w:hanging="360"/>
      </w:pPr>
      <w:rPr>
        <w:rFonts w:ascii="Symbol" w:hAnsi="Symbol" w:hint="default"/>
      </w:rPr>
    </w:lvl>
    <w:lvl w:ilvl="4" w:tplc="26A01076" w:tentative="1">
      <w:start w:val="1"/>
      <w:numFmt w:val="bullet"/>
      <w:lvlText w:val="o"/>
      <w:lvlJc w:val="left"/>
      <w:pPr>
        <w:ind w:left="3600" w:hanging="360"/>
      </w:pPr>
      <w:rPr>
        <w:rFonts w:ascii="Courier New" w:hAnsi="Courier New" w:cs="Courier New" w:hint="default"/>
      </w:rPr>
    </w:lvl>
    <w:lvl w:ilvl="5" w:tplc="F7CC0A56" w:tentative="1">
      <w:start w:val="1"/>
      <w:numFmt w:val="bullet"/>
      <w:lvlText w:val=""/>
      <w:lvlJc w:val="left"/>
      <w:pPr>
        <w:ind w:left="4320" w:hanging="360"/>
      </w:pPr>
      <w:rPr>
        <w:rFonts w:ascii="Wingdings" w:hAnsi="Wingdings" w:hint="default"/>
      </w:rPr>
    </w:lvl>
    <w:lvl w:ilvl="6" w:tplc="EDE8892A" w:tentative="1">
      <w:start w:val="1"/>
      <w:numFmt w:val="bullet"/>
      <w:lvlText w:val=""/>
      <w:lvlJc w:val="left"/>
      <w:pPr>
        <w:ind w:left="5040" w:hanging="360"/>
      </w:pPr>
      <w:rPr>
        <w:rFonts w:ascii="Symbol" w:hAnsi="Symbol" w:hint="default"/>
      </w:rPr>
    </w:lvl>
    <w:lvl w:ilvl="7" w:tplc="ABBE0F78" w:tentative="1">
      <w:start w:val="1"/>
      <w:numFmt w:val="bullet"/>
      <w:lvlText w:val="o"/>
      <w:lvlJc w:val="left"/>
      <w:pPr>
        <w:ind w:left="5760" w:hanging="360"/>
      </w:pPr>
      <w:rPr>
        <w:rFonts w:ascii="Courier New" w:hAnsi="Courier New" w:cs="Courier New" w:hint="default"/>
      </w:rPr>
    </w:lvl>
    <w:lvl w:ilvl="8" w:tplc="D6AE8502" w:tentative="1">
      <w:start w:val="1"/>
      <w:numFmt w:val="bullet"/>
      <w:lvlText w:val=""/>
      <w:lvlJc w:val="left"/>
      <w:pPr>
        <w:ind w:left="6480" w:hanging="360"/>
      </w:pPr>
      <w:rPr>
        <w:rFonts w:ascii="Wingdings" w:hAnsi="Wingdings" w:hint="default"/>
      </w:rPr>
    </w:lvl>
  </w:abstractNum>
  <w:abstractNum w:abstractNumId="28">
    <w:nsid w:val="518E0BAB"/>
    <w:multiLevelType w:val="hybridMultilevel"/>
    <w:tmpl w:val="8E9440F4"/>
    <w:lvl w:ilvl="0" w:tplc="78C0FA00">
      <w:start w:val="1"/>
      <w:numFmt w:val="bullet"/>
      <w:lvlText w:val=""/>
      <w:lvlJc w:val="left"/>
      <w:pPr>
        <w:ind w:left="720" w:hanging="360"/>
      </w:pPr>
      <w:rPr>
        <w:rFonts w:ascii="Symbol" w:hAnsi="Symbol" w:hint="default"/>
      </w:rPr>
    </w:lvl>
    <w:lvl w:ilvl="1" w:tplc="9C9483A0" w:tentative="1">
      <w:start w:val="1"/>
      <w:numFmt w:val="bullet"/>
      <w:lvlText w:val="o"/>
      <w:lvlJc w:val="left"/>
      <w:pPr>
        <w:ind w:left="1440" w:hanging="360"/>
      </w:pPr>
      <w:rPr>
        <w:rFonts w:ascii="Courier New" w:hAnsi="Courier New" w:cs="Courier New" w:hint="default"/>
      </w:rPr>
    </w:lvl>
    <w:lvl w:ilvl="2" w:tplc="24AC4560" w:tentative="1">
      <w:start w:val="1"/>
      <w:numFmt w:val="bullet"/>
      <w:lvlText w:val=""/>
      <w:lvlJc w:val="left"/>
      <w:pPr>
        <w:ind w:left="2160" w:hanging="360"/>
      </w:pPr>
      <w:rPr>
        <w:rFonts w:ascii="Wingdings" w:hAnsi="Wingdings" w:hint="default"/>
      </w:rPr>
    </w:lvl>
    <w:lvl w:ilvl="3" w:tplc="DD660DA4" w:tentative="1">
      <w:start w:val="1"/>
      <w:numFmt w:val="bullet"/>
      <w:lvlText w:val=""/>
      <w:lvlJc w:val="left"/>
      <w:pPr>
        <w:ind w:left="2880" w:hanging="360"/>
      </w:pPr>
      <w:rPr>
        <w:rFonts w:ascii="Symbol" w:hAnsi="Symbol" w:hint="default"/>
      </w:rPr>
    </w:lvl>
    <w:lvl w:ilvl="4" w:tplc="8FFE8ACA" w:tentative="1">
      <w:start w:val="1"/>
      <w:numFmt w:val="bullet"/>
      <w:lvlText w:val="o"/>
      <w:lvlJc w:val="left"/>
      <w:pPr>
        <w:ind w:left="3600" w:hanging="360"/>
      </w:pPr>
      <w:rPr>
        <w:rFonts w:ascii="Courier New" w:hAnsi="Courier New" w:cs="Courier New" w:hint="default"/>
      </w:rPr>
    </w:lvl>
    <w:lvl w:ilvl="5" w:tplc="E53CC6D4" w:tentative="1">
      <w:start w:val="1"/>
      <w:numFmt w:val="bullet"/>
      <w:lvlText w:val=""/>
      <w:lvlJc w:val="left"/>
      <w:pPr>
        <w:ind w:left="4320" w:hanging="360"/>
      </w:pPr>
      <w:rPr>
        <w:rFonts w:ascii="Wingdings" w:hAnsi="Wingdings" w:hint="default"/>
      </w:rPr>
    </w:lvl>
    <w:lvl w:ilvl="6" w:tplc="2BC69EB8" w:tentative="1">
      <w:start w:val="1"/>
      <w:numFmt w:val="bullet"/>
      <w:lvlText w:val=""/>
      <w:lvlJc w:val="left"/>
      <w:pPr>
        <w:ind w:left="5040" w:hanging="360"/>
      </w:pPr>
      <w:rPr>
        <w:rFonts w:ascii="Symbol" w:hAnsi="Symbol" w:hint="default"/>
      </w:rPr>
    </w:lvl>
    <w:lvl w:ilvl="7" w:tplc="A23C8992" w:tentative="1">
      <w:start w:val="1"/>
      <w:numFmt w:val="bullet"/>
      <w:lvlText w:val="o"/>
      <w:lvlJc w:val="left"/>
      <w:pPr>
        <w:ind w:left="5760" w:hanging="360"/>
      </w:pPr>
      <w:rPr>
        <w:rFonts w:ascii="Courier New" w:hAnsi="Courier New" w:cs="Courier New" w:hint="default"/>
      </w:rPr>
    </w:lvl>
    <w:lvl w:ilvl="8" w:tplc="1AE2C526" w:tentative="1">
      <w:start w:val="1"/>
      <w:numFmt w:val="bullet"/>
      <w:lvlText w:val=""/>
      <w:lvlJc w:val="left"/>
      <w:pPr>
        <w:ind w:left="6480" w:hanging="360"/>
      </w:pPr>
      <w:rPr>
        <w:rFonts w:ascii="Wingdings" w:hAnsi="Wingdings" w:hint="default"/>
      </w:rPr>
    </w:lvl>
  </w:abstractNum>
  <w:abstractNum w:abstractNumId="29">
    <w:nsid w:val="5630334C"/>
    <w:multiLevelType w:val="hybridMultilevel"/>
    <w:tmpl w:val="46C2CDCC"/>
    <w:lvl w:ilvl="0" w:tplc="F12E2966">
      <w:start w:val="1"/>
      <w:numFmt w:val="bullet"/>
      <w:lvlText w:val=""/>
      <w:lvlJc w:val="left"/>
      <w:pPr>
        <w:ind w:left="720" w:hanging="360"/>
      </w:pPr>
      <w:rPr>
        <w:rFonts w:ascii="Symbol" w:hAnsi="Symbol" w:hint="default"/>
      </w:rPr>
    </w:lvl>
    <w:lvl w:ilvl="1" w:tplc="72349810" w:tentative="1">
      <w:start w:val="1"/>
      <w:numFmt w:val="bullet"/>
      <w:lvlText w:val="o"/>
      <w:lvlJc w:val="left"/>
      <w:pPr>
        <w:ind w:left="1440" w:hanging="360"/>
      </w:pPr>
      <w:rPr>
        <w:rFonts w:ascii="Courier New" w:hAnsi="Courier New" w:cs="Courier New" w:hint="default"/>
      </w:rPr>
    </w:lvl>
    <w:lvl w:ilvl="2" w:tplc="0E2CF060" w:tentative="1">
      <w:start w:val="1"/>
      <w:numFmt w:val="bullet"/>
      <w:lvlText w:val=""/>
      <w:lvlJc w:val="left"/>
      <w:pPr>
        <w:ind w:left="2160" w:hanging="360"/>
      </w:pPr>
      <w:rPr>
        <w:rFonts w:ascii="Wingdings" w:hAnsi="Wingdings" w:hint="default"/>
      </w:rPr>
    </w:lvl>
    <w:lvl w:ilvl="3" w:tplc="56128C26" w:tentative="1">
      <w:start w:val="1"/>
      <w:numFmt w:val="bullet"/>
      <w:lvlText w:val=""/>
      <w:lvlJc w:val="left"/>
      <w:pPr>
        <w:ind w:left="2880" w:hanging="360"/>
      </w:pPr>
      <w:rPr>
        <w:rFonts w:ascii="Symbol" w:hAnsi="Symbol" w:hint="default"/>
      </w:rPr>
    </w:lvl>
    <w:lvl w:ilvl="4" w:tplc="05700BBE" w:tentative="1">
      <w:start w:val="1"/>
      <w:numFmt w:val="bullet"/>
      <w:lvlText w:val="o"/>
      <w:lvlJc w:val="left"/>
      <w:pPr>
        <w:ind w:left="3600" w:hanging="360"/>
      </w:pPr>
      <w:rPr>
        <w:rFonts w:ascii="Courier New" w:hAnsi="Courier New" w:cs="Courier New" w:hint="default"/>
      </w:rPr>
    </w:lvl>
    <w:lvl w:ilvl="5" w:tplc="E6EC8556" w:tentative="1">
      <w:start w:val="1"/>
      <w:numFmt w:val="bullet"/>
      <w:lvlText w:val=""/>
      <w:lvlJc w:val="left"/>
      <w:pPr>
        <w:ind w:left="4320" w:hanging="360"/>
      </w:pPr>
      <w:rPr>
        <w:rFonts w:ascii="Wingdings" w:hAnsi="Wingdings" w:hint="default"/>
      </w:rPr>
    </w:lvl>
    <w:lvl w:ilvl="6" w:tplc="D22A3A4E" w:tentative="1">
      <w:start w:val="1"/>
      <w:numFmt w:val="bullet"/>
      <w:lvlText w:val=""/>
      <w:lvlJc w:val="left"/>
      <w:pPr>
        <w:ind w:left="5040" w:hanging="360"/>
      </w:pPr>
      <w:rPr>
        <w:rFonts w:ascii="Symbol" w:hAnsi="Symbol" w:hint="default"/>
      </w:rPr>
    </w:lvl>
    <w:lvl w:ilvl="7" w:tplc="3AD2DDEC" w:tentative="1">
      <w:start w:val="1"/>
      <w:numFmt w:val="bullet"/>
      <w:lvlText w:val="o"/>
      <w:lvlJc w:val="left"/>
      <w:pPr>
        <w:ind w:left="5760" w:hanging="360"/>
      </w:pPr>
      <w:rPr>
        <w:rFonts w:ascii="Courier New" w:hAnsi="Courier New" w:cs="Courier New" w:hint="default"/>
      </w:rPr>
    </w:lvl>
    <w:lvl w:ilvl="8" w:tplc="497C8C18" w:tentative="1">
      <w:start w:val="1"/>
      <w:numFmt w:val="bullet"/>
      <w:lvlText w:val=""/>
      <w:lvlJc w:val="left"/>
      <w:pPr>
        <w:ind w:left="6480" w:hanging="360"/>
      </w:pPr>
      <w:rPr>
        <w:rFonts w:ascii="Wingdings" w:hAnsi="Wingdings" w:hint="default"/>
      </w:rPr>
    </w:lvl>
  </w:abstractNum>
  <w:abstractNum w:abstractNumId="30">
    <w:nsid w:val="5688579B"/>
    <w:multiLevelType w:val="hybridMultilevel"/>
    <w:tmpl w:val="AF443E8A"/>
    <w:lvl w:ilvl="0" w:tplc="3F7015AE">
      <w:start w:val="1"/>
      <w:numFmt w:val="decimal"/>
      <w:lvlText w:val="%1."/>
      <w:lvlJc w:val="left"/>
      <w:pPr>
        <w:ind w:left="360" w:hanging="360"/>
      </w:pPr>
      <w:rPr>
        <w:i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nsid w:val="58144E96"/>
    <w:multiLevelType w:val="hybridMultilevel"/>
    <w:tmpl w:val="09F2E274"/>
    <w:lvl w:ilvl="0" w:tplc="74CACC3C">
      <w:start w:val="4"/>
      <w:numFmt w:val="decimal"/>
      <w:lvlText w:val="%1."/>
      <w:lvlJc w:val="left"/>
      <w:pPr>
        <w:ind w:left="36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5A17648D"/>
    <w:multiLevelType w:val="hybridMultilevel"/>
    <w:tmpl w:val="1E843958"/>
    <w:lvl w:ilvl="0" w:tplc="96ACA9CC">
      <w:start w:val="1"/>
      <w:numFmt w:val="decimal"/>
      <w:lvlText w:val="%1."/>
      <w:lvlJc w:val="left"/>
      <w:pPr>
        <w:ind w:left="360" w:hanging="360"/>
      </w:pPr>
    </w:lvl>
    <w:lvl w:ilvl="1" w:tplc="68944F5C">
      <w:start w:val="1"/>
      <w:numFmt w:val="lowerLetter"/>
      <w:lvlText w:val="%2."/>
      <w:lvlJc w:val="left"/>
      <w:pPr>
        <w:ind w:left="1080" w:hanging="360"/>
      </w:pPr>
    </w:lvl>
    <w:lvl w:ilvl="2" w:tplc="D70807F2" w:tentative="1">
      <w:start w:val="1"/>
      <w:numFmt w:val="lowerRoman"/>
      <w:lvlText w:val="%3."/>
      <w:lvlJc w:val="right"/>
      <w:pPr>
        <w:ind w:left="1800" w:hanging="180"/>
      </w:pPr>
    </w:lvl>
    <w:lvl w:ilvl="3" w:tplc="1D78D3EA" w:tentative="1">
      <w:start w:val="1"/>
      <w:numFmt w:val="decimal"/>
      <w:lvlText w:val="%4."/>
      <w:lvlJc w:val="left"/>
      <w:pPr>
        <w:ind w:left="2520" w:hanging="360"/>
      </w:pPr>
    </w:lvl>
    <w:lvl w:ilvl="4" w:tplc="6F00C86C" w:tentative="1">
      <w:start w:val="1"/>
      <w:numFmt w:val="lowerLetter"/>
      <w:lvlText w:val="%5."/>
      <w:lvlJc w:val="left"/>
      <w:pPr>
        <w:ind w:left="3240" w:hanging="360"/>
      </w:pPr>
    </w:lvl>
    <w:lvl w:ilvl="5" w:tplc="7DEC5DBC" w:tentative="1">
      <w:start w:val="1"/>
      <w:numFmt w:val="lowerRoman"/>
      <w:lvlText w:val="%6."/>
      <w:lvlJc w:val="right"/>
      <w:pPr>
        <w:ind w:left="3960" w:hanging="180"/>
      </w:pPr>
    </w:lvl>
    <w:lvl w:ilvl="6" w:tplc="5A8AEF06" w:tentative="1">
      <w:start w:val="1"/>
      <w:numFmt w:val="decimal"/>
      <w:lvlText w:val="%7."/>
      <w:lvlJc w:val="left"/>
      <w:pPr>
        <w:ind w:left="4680" w:hanging="360"/>
      </w:pPr>
    </w:lvl>
    <w:lvl w:ilvl="7" w:tplc="4C1641A4" w:tentative="1">
      <w:start w:val="1"/>
      <w:numFmt w:val="lowerLetter"/>
      <w:lvlText w:val="%8."/>
      <w:lvlJc w:val="left"/>
      <w:pPr>
        <w:ind w:left="5400" w:hanging="360"/>
      </w:pPr>
    </w:lvl>
    <w:lvl w:ilvl="8" w:tplc="9D881B44" w:tentative="1">
      <w:start w:val="1"/>
      <w:numFmt w:val="lowerRoman"/>
      <w:lvlText w:val="%9."/>
      <w:lvlJc w:val="right"/>
      <w:pPr>
        <w:ind w:left="6120" w:hanging="180"/>
      </w:pPr>
    </w:lvl>
  </w:abstractNum>
  <w:abstractNum w:abstractNumId="33">
    <w:nsid w:val="62622455"/>
    <w:multiLevelType w:val="hybridMultilevel"/>
    <w:tmpl w:val="FAF88A3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4">
    <w:nsid w:val="65EB2F66"/>
    <w:multiLevelType w:val="hybridMultilevel"/>
    <w:tmpl w:val="0BA4DC98"/>
    <w:lvl w:ilvl="0" w:tplc="C64E17AA">
      <w:start w:val="1"/>
      <w:numFmt w:val="bullet"/>
      <w:lvlText w:val=""/>
      <w:lvlJc w:val="left"/>
      <w:pPr>
        <w:ind w:left="720" w:hanging="360"/>
      </w:pPr>
      <w:rPr>
        <w:rFonts w:ascii="Symbol" w:hAnsi="Symbol" w:hint="default"/>
      </w:rPr>
    </w:lvl>
    <w:lvl w:ilvl="1" w:tplc="159A3280" w:tentative="1">
      <w:start w:val="1"/>
      <w:numFmt w:val="bullet"/>
      <w:lvlText w:val="o"/>
      <w:lvlJc w:val="left"/>
      <w:pPr>
        <w:ind w:left="1440" w:hanging="360"/>
      </w:pPr>
      <w:rPr>
        <w:rFonts w:ascii="Courier New" w:hAnsi="Courier New" w:cs="Courier New" w:hint="default"/>
      </w:rPr>
    </w:lvl>
    <w:lvl w:ilvl="2" w:tplc="E5D0EE8C" w:tentative="1">
      <w:start w:val="1"/>
      <w:numFmt w:val="bullet"/>
      <w:lvlText w:val=""/>
      <w:lvlJc w:val="left"/>
      <w:pPr>
        <w:ind w:left="2160" w:hanging="360"/>
      </w:pPr>
      <w:rPr>
        <w:rFonts w:ascii="Wingdings" w:hAnsi="Wingdings" w:hint="default"/>
      </w:rPr>
    </w:lvl>
    <w:lvl w:ilvl="3" w:tplc="11381760" w:tentative="1">
      <w:start w:val="1"/>
      <w:numFmt w:val="bullet"/>
      <w:lvlText w:val=""/>
      <w:lvlJc w:val="left"/>
      <w:pPr>
        <w:ind w:left="2880" w:hanging="360"/>
      </w:pPr>
      <w:rPr>
        <w:rFonts w:ascii="Symbol" w:hAnsi="Symbol" w:hint="default"/>
      </w:rPr>
    </w:lvl>
    <w:lvl w:ilvl="4" w:tplc="0B343454" w:tentative="1">
      <w:start w:val="1"/>
      <w:numFmt w:val="bullet"/>
      <w:lvlText w:val="o"/>
      <w:lvlJc w:val="left"/>
      <w:pPr>
        <w:ind w:left="3600" w:hanging="360"/>
      </w:pPr>
      <w:rPr>
        <w:rFonts w:ascii="Courier New" w:hAnsi="Courier New" w:cs="Courier New" w:hint="default"/>
      </w:rPr>
    </w:lvl>
    <w:lvl w:ilvl="5" w:tplc="F7AE7CE0" w:tentative="1">
      <w:start w:val="1"/>
      <w:numFmt w:val="bullet"/>
      <w:lvlText w:val=""/>
      <w:lvlJc w:val="left"/>
      <w:pPr>
        <w:ind w:left="4320" w:hanging="360"/>
      </w:pPr>
      <w:rPr>
        <w:rFonts w:ascii="Wingdings" w:hAnsi="Wingdings" w:hint="default"/>
      </w:rPr>
    </w:lvl>
    <w:lvl w:ilvl="6" w:tplc="16669402" w:tentative="1">
      <w:start w:val="1"/>
      <w:numFmt w:val="bullet"/>
      <w:lvlText w:val=""/>
      <w:lvlJc w:val="left"/>
      <w:pPr>
        <w:ind w:left="5040" w:hanging="360"/>
      </w:pPr>
      <w:rPr>
        <w:rFonts w:ascii="Symbol" w:hAnsi="Symbol" w:hint="default"/>
      </w:rPr>
    </w:lvl>
    <w:lvl w:ilvl="7" w:tplc="B7D048D2" w:tentative="1">
      <w:start w:val="1"/>
      <w:numFmt w:val="bullet"/>
      <w:lvlText w:val="o"/>
      <w:lvlJc w:val="left"/>
      <w:pPr>
        <w:ind w:left="5760" w:hanging="360"/>
      </w:pPr>
      <w:rPr>
        <w:rFonts w:ascii="Courier New" w:hAnsi="Courier New" w:cs="Courier New" w:hint="default"/>
      </w:rPr>
    </w:lvl>
    <w:lvl w:ilvl="8" w:tplc="167E1ED4" w:tentative="1">
      <w:start w:val="1"/>
      <w:numFmt w:val="bullet"/>
      <w:lvlText w:val=""/>
      <w:lvlJc w:val="left"/>
      <w:pPr>
        <w:ind w:left="6480" w:hanging="360"/>
      </w:pPr>
      <w:rPr>
        <w:rFonts w:ascii="Wingdings" w:hAnsi="Wingdings" w:hint="default"/>
      </w:rPr>
    </w:lvl>
  </w:abstractNum>
  <w:abstractNum w:abstractNumId="35">
    <w:nsid w:val="67DB7FEA"/>
    <w:multiLevelType w:val="hybridMultilevel"/>
    <w:tmpl w:val="EB746E68"/>
    <w:lvl w:ilvl="0" w:tplc="0C090001">
      <w:start w:val="1"/>
      <w:numFmt w:val="bullet"/>
      <w:lvlText w:val=""/>
      <w:lvlJc w:val="left"/>
      <w:pPr>
        <w:ind w:left="720" w:hanging="360"/>
      </w:pPr>
      <w:rPr>
        <w:rFonts w:ascii="Symbol" w:hAnsi="Symbol" w:hint="default"/>
        <w:i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6829382A"/>
    <w:multiLevelType w:val="hybridMultilevel"/>
    <w:tmpl w:val="DA06DA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6A737F99"/>
    <w:multiLevelType w:val="hybridMultilevel"/>
    <w:tmpl w:val="BDB676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6FDF1AF2"/>
    <w:multiLevelType w:val="hybridMultilevel"/>
    <w:tmpl w:val="EA82FD98"/>
    <w:lvl w:ilvl="0" w:tplc="2BEED882">
      <w:start w:val="1"/>
      <w:numFmt w:val="bullet"/>
      <w:lvlText w:val=""/>
      <w:lvlJc w:val="left"/>
      <w:pPr>
        <w:ind w:left="720" w:hanging="360"/>
      </w:pPr>
      <w:rPr>
        <w:rFonts w:ascii="Symbol" w:hAnsi="Symbol" w:hint="default"/>
      </w:rPr>
    </w:lvl>
    <w:lvl w:ilvl="1" w:tplc="8B9C54B2" w:tentative="1">
      <w:start w:val="1"/>
      <w:numFmt w:val="bullet"/>
      <w:lvlText w:val="o"/>
      <w:lvlJc w:val="left"/>
      <w:pPr>
        <w:ind w:left="1440" w:hanging="360"/>
      </w:pPr>
      <w:rPr>
        <w:rFonts w:ascii="Courier New" w:hAnsi="Courier New" w:cs="Courier New" w:hint="default"/>
      </w:rPr>
    </w:lvl>
    <w:lvl w:ilvl="2" w:tplc="C1067F90" w:tentative="1">
      <w:start w:val="1"/>
      <w:numFmt w:val="bullet"/>
      <w:lvlText w:val=""/>
      <w:lvlJc w:val="left"/>
      <w:pPr>
        <w:ind w:left="2160" w:hanging="360"/>
      </w:pPr>
      <w:rPr>
        <w:rFonts w:ascii="Wingdings" w:hAnsi="Wingdings" w:hint="default"/>
      </w:rPr>
    </w:lvl>
    <w:lvl w:ilvl="3" w:tplc="25A4646C" w:tentative="1">
      <w:start w:val="1"/>
      <w:numFmt w:val="bullet"/>
      <w:lvlText w:val=""/>
      <w:lvlJc w:val="left"/>
      <w:pPr>
        <w:ind w:left="2880" w:hanging="360"/>
      </w:pPr>
      <w:rPr>
        <w:rFonts w:ascii="Symbol" w:hAnsi="Symbol" w:hint="default"/>
      </w:rPr>
    </w:lvl>
    <w:lvl w:ilvl="4" w:tplc="E4541F68" w:tentative="1">
      <w:start w:val="1"/>
      <w:numFmt w:val="bullet"/>
      <w:lvlText w:val="o"/>
      <w:lvlJc w:val="left"/>
      <w:pPr>
        <w:ind w:left="3600" w:hanging="360"/>
      </w:pPr>
      <w:rPr>
        <w:rFonts w:ascii="Courier New" w:hAnsi="Courier New" w:cs="Courier New" w:hint="default"/>
      </w:rPr>
    </w:lvl>
    <w:lvl w:ilvl="5" w:tplc="20CA5780" w:tentative="1">
      <w:start w:val="1"/>
      <w:numFmt w:val="bullet"/>
      <w:lvlText w:val=""/>
      <w:lvlJc w:val="left"/>
      <w:pPr>
        <w:ind w:left="4320" w:hanging="360"/>
      </w:pPr>
      <w:rPr>
        <w:rFonts w:ascii="Wingdings" w:hAnsi="Wingdings" w:hint="default"/>
      </w:rPr>
    </w:lvl>
    <w:lvl w:ilvl="6" w:tplc="28604562" w:tentative="1">
      <w:start w:val="1"/>
      <w:numFmt w:val="bullet"/>
      <w:lvlText w:val=""/>
      <w:lvlJc w:val="left"/>
      <w:pPr>
        <w:ind w:left="5040" w:hanging="360"/>
      </w:pPr>
      <w:rPr>
        <w:rFonts w:ascii="Symbol" w:hAnsi="Symbol" w:hint="default"/>
      </w:rPr>
    </w:lvl>
    <w:lvl w:ilvl="7" w:tplc="35F0A23C" w:tentative="1">
      <w:start w:val="1"/>
      <w:numFmt w:val="bullet"/>
      <w:lvlText w:val="o"/>
      <w:lvlJc w:val="left"/>
      <w:pPr>
        <w:ind w:left="5760" w:hanging="360"/>
      </w:pPr>
      <w:rPr>
        <w:rFonts w:ascii="Courier New" w:hAnsi="Courier New" w:cs="Courier New" w:hint="default"/>
      </w:rPr>
    </w:lvl>
    <w:lvl w:ilvl="8" w:tplc="59B4DBEA" w:tentative="1">
      <w:start w:val="1"/>
      <w:numFmt w:val="bullet"/>
      <w:lvlText w:val=""/>
      <w:lvlJc w:val="left"/>
      <w:pPr>
        <w:ind w:left="6480" w:hanging="360"/>
      </w:pPr>
      <w:rPr>
        <w:rFonts w:ascii="Wingdings" w:hAnsi="Wingdings" w:hint="default"/>
      </w:rPr>
    </w:lvl>
  </w:abstractNum>
  <w:abstractNum w:abstractNumId="39">
    <w:nsid w:val="70DE3D79"/>
    <w:multiLevelType w:val="hybridMultilevel"/>
    <w:tmpl w:val="18F4C07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nsid w:val="713541D8"/>
    <w:multiLevelType w:val="hybridMultilevel"/>
    <w:tmpl w:val="7D6E8866"/>
    <w:lvl w:ilvl="0" w:tplc="21426674">
      <w:start w:val="1"/>
      <w:numFmt w:val="bullet"/>
      <w:lvlText w:val=""/>
      <w:lvlJc w:val="left"/>
      <w:pPr>
        <w:ind w:left="720" w:hanging="360"/>
      </w:pPr>
      <w:rPr>
        <w:rFonts w:ascii="Symbol" w:hAnsi="Symbol" w:hint="default"/>
      </w:rPr>
    </w:lvl>
    <w:lvl w:ilvl="1" w:tplc="DF405424" w:tentative="1">
      <w:start w:val="1"/>
      <w:numFmt w:val="bullet"/>
      <w:lvlText w:val="o"/>
      <w:lvlJc w:val="left"/>
      <w:pPr>
        <w:ind w:left="1440" w:hanging="360"/>
      </w:pPr>
      <w:rPr>
        <w:rFonts w:ascii="Courier New" w:hAnsi="Courier New" w:cs="Courier New" w:hint="default"/>
      </w:rPr>
    </w:lvl>
    <w:lvl w:ilvl="2" w:tplc="7A1C0730" w:tentative="1">
      <w:start w:val="1"/>
      <w:numFmt w:val="bullet"/>
      <w:lvlText w:val=""/>
      <w:lvlJc w:val="left"/>
      <w:pPr>
        <w:ind w:left="2160" w:hanging="360"/>
      </w:pPr>
      <w:rPr>
        <w:rFonts w:ascii="Wingdings" w:hAnsi="Wingdings" w:hint="default"/>
      </w:rPr>
    </w:lvl>
    <w:lvl w:ilvl="3" w:tplc="2DDA4BEA" w:tentative="1">
      <w:start w:val="1"/>
      <w:numFmt w:val="bullet"/>
      <w:lvlText w:val=""/>
      <w:lvlJc w:val="left"/>
      <w:pPr>
        <w:ind w:left="2880" w:hanging="360"/>
      </w:pPr>
      <w:rPr>
        <w:rFonts w:ascii="Symbol" w:hAnsi="Symbol" w:hint="default"/>
      </w:rPr>
    </w:lvl>
    <w:lvl w:ilvl="4" w:tplc="CFC2C558" w:tentative="1">
      <w:start w:val="1"/>
      <w:numFmt w:val="bullet"/>
      <w:lvlText w:val="o"/>
      <w:lvlJc w:val="left"/>
      <w:pPr>
        <w:ind w:left="3600" w:hanging="360"/>
      </w:pPr>
      <w:rPr>
        <w:rFonts w:ascii="Courier New" w:hAnsi="Courier New" w:cs="Courier New" w:hint="default"/>
      </w:rPr>
    </w:lvl>
    <w:lvl w:ilvl="5" w:tplc="56A093DA" w:tentative="1">
      <w:start w:val="1"/>
      <w:numFmt w:val="bullet"/>
      <w:lvlText w:val=""/>
      <w:lvlJc w:val="left"/>
      <w:pPr>
        <w:ind w:left="4320" w:hanging="360"/>
      </w:pPr>
      <w:rPr>
        <w:rFonts w:ascii="Wingdings" w:hAnsi="Wingdings" w:hint="default"/>
      </w:rPr>
    </w:lvl>
    <w:lvl w:ilvl="6" w:tplc="9E0A61F8" w:tentative="1">
      <w:start w:val="1"/>
      <w:numFmt w:val="bullet"/>
      <w:lvlText w:val=""/>
      <w:lvlJc w:val="left"/>
      <w:pPr>
        <w:ind w:left="5040" w:hanging="360"/>
      </w:pPr>
      <w:rPr>
        <w:rFonts w:ascii="Symbol" w:hAnsi="Symbol" w:hint="default"/>
      </w:rPr>
    </w:lvl>
    <w:lvl w:ilvl="7" w:tplc="E8B2A4DA" w:tentative="1">
      <w:start w:val="1"/>
      <w:numFmt w:val="bullet"/>
      <w:lvlText w:val="o"/>
      <w:lvlJc w:val="left"/>
      <w:pPr>
        <w:ind w:left="5760" w:hanging="360"/>
      </w:pPr>
      <w:rPr>
        <w:rFonts w:ascii="Courier New" w:hAnsi="Courier New" w:cs="Courier New" w:hint="default"/>
      </w:rPr>
    </w:lvl>
    <w:lvl w:ilvl="8" w:tplc="DCAE97C2" w:tentative="1">
      <w:start w:val="1"/>
      <w:numFmt w:val="bullet"/>
      <w:lvlText w:val=""/>
      <w:lvlJc w:val="left"/>
      <w:pPr>
        <w:ind w:left="6480" w:hanging="360"/>
      </w:pPr>
      <w:rPr>
        <w:rFonts w:ascii="Wingdings" w:hAnsi="Wingdings" w:hint="default"/>
      </w:rPr>
    </w:lvl>
  </w:abstractNum>
  <w:abstractNum w:abstractNumId="41">
    <w:nsid w:val="747461AB"/>
    <w:multiLevelType w:val="hybridMultilevel"/>
    <w:tmpl w:val="60F86A74"/>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42">
    <w:nsid w:val="7853481E"/>
    <w:multiLevelType w:val="hybridMultilevel"/>
    <w:tmpl w:val="5208898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3">
    <w:nsid w:val="797673F2"/>
    <w:multiLevelType w:val="hybridMultilevel"/>
    <w:tmpl w:val="9BD83E04"/>
    <w:lvl w:ilvl="0" w:tplc="E0022B08">
      <w:start w:val="1"/>
      <w:numFmt w:val="bullet"/>
      <w:lvlText w:val=""/>
      <w:lvlJc w:val="left"/>
      <w:pPr>
        <w:ind w:left="720" w:hanging="360"/>
      </w:pPr>
      <w:rPr>
        <w:rFonts w:ascii="Symbol" w:hAnsi="Symbol" w:hint="default"/>
      </w:rPr>
    </w:lvl>
    <w:lvl w:ilvl="1" w:tplc="463CE9F4" w:tentative="1">
      <w:start w:val="1"/>
      <w:numFmt w:val="bullet"/>
      <w:lvlText w:val="o"/>
      <w:lvlJc w:val="left"/>
      <w:pPr>
        <w:ind w:left="1440" w:hanging="360"/>
      </w:pPr>
      <w:rPr>
        <w:rFonts w:ascii="Courier New" w:hAnsi="Courier New" w:cs="Courier New" w:hint="default"/>
      </w:rPr>
    </w:lvl>
    <w:lvl w:ilvl="2" w:tplc="B3CAE350" w:tentative="1">
      <w:start w:val="1"/>
      <w:numFmt w:val="bullet"/>
      <w:lvlText w:val=""/>
      <w:lvlJc w:val="left"/>
      <w:pPr>
        <w:ind w:left="2160" w:hanging="360"/>
      </w:pPr>
      <w:rPr>
        <w:rFonts w:ascii="Wingdings" w:hAnsi="Wingdings" w:hint="default"/>
      </w:rPr>
    </w:lvl>
    <w:lvl w:ilvl="3" w:tplc="218A1648" w:tentative="1">
      <w:start w:val="1"/>
      <w:numFmt w:val="bullet"/>
      <w:lvlText w:val=""/>
      <w:lvlJc w:val="left"/>
      <w:pPr>
        <w:ind w:left="2880" w:hanging="360"/>
      </w:pPr>
      <w:rPr>
        <w:rFonts w:ascii="Symbol" w:hAnsi="Symbol" w:hint="default"/>
      </w:rPr>
    </w:lvl>
    <w:lvl w:ilvl="4" w:tplc="2B3866F4" w:tentative="1">
      <w:start w:val="1"/>
      <w:numFmt w:val="bullet"/>
      <w:lvlText w:val="o"/>
      <w:lvlJc w:val="left"/>
      <w:pPr>
        <w:ind w:left="3600" w:hanging="360"/>
      </w:pPr>
      <w:rPr>
        <w:rFonts w:ascii="Courier New" w:hAnsi="Courier New" w:cs="Courier New" w:hint="default"/>
      </w:rPr>
    </w:lvl>
    <w:lvl w:ilvl="5" w:tplc="039E3E70" w:tentative="1">
      <w:start w:val="1"/>
      <w:numFmt w:val="bullet"/>
      <w:lvlText w:val=""/>
      <w:lvlJc w:val="left"/>
      <w:pPr>
        <w:ind w:left="4320" w:hanging="360"/>
      </w:pPr>
      <w:rPr>
        <w:rFonts w:ascii="Wingdings" w:hAnsi="Wingdings" w:hint="default"/>
      </w:rPr>
    </w:lvl>
    <w:lvl w:ilvl="6" w:tplc="D08C3FCC" w:tentative="1">
      <w:start w:val="1"/>
      <w:numFmt w:val="bullet"/>
      <w:lvlText w:val=""/>
      <w:lvlJc w:val="left"/>
      <w:pPr>
        <w:ind w:left="5040" w:hanging="360"/>
      </w:pPr>
      <w:rPr>
        <w:rFonts w:ascii="Symbol" w:hAnsi="Symbol" w:hint="default"/>
      </w:rPr>
    </w:lvl>
    <w:lvl w:ilvl="7" w:tplc="D166E67E" w:tentative="1">
      <w:start w:val="1"/>
      <w:numFmt w:val="bullet"/>
      <w:lvlText w:val="o"/>
      <w:lvlJc w:val="left"/>
      <w:pPr>
        <w:ind w:left="5760" w:hanging="360"/>
      </w:pPr>
      <w:rPr>
        <w:rFonts w:ascii="Courier New" w:hAnsi="Courier New" w:cs="Courier New" w:hint="default"/>
      </w:rPr>
    </w:lvl>
    <w:lvl w:ilvl="8" w:tplc="27F6610E"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24"/>
  </w:num>
  <w:num w:numId="4">
    <w:abstractNumId w:val="29"/>
  </w:num>
  <w:num w:numId="5">
    <w:abstractNumId w:val="34"/>
  </w:num>
  <w:num w:numId="6">
    <w:abstractNumId w:val="38"/>
  </w:num>
  <w:num w:numId="7">
    <w:abstractNumId w:val="8"/>
  </w:num>
  <w:num w:numId="8">
    <w:abstractNumId w:val="43"/>
  </w:num>
  <w:num w:numId="9">
    <w:abstractNumId w:val="5"/>
  </w:num>
  <w:num w:numId="10">
    <w:abstractNumId w:val="40"/>
  </w:num>
  <w:num w:numId="11">
    <w:abstractNumId w:val="19"/>
  </w:num>
  <w:num w:numId="12">
    <w:abstractNumId w:val="16"/>
  </w:num>
  <w:num w:numId="13">
    <w:abstractNumId w:val="16"/>
  </w:num>
  <w:num w:numId="14">
    <w:abstractNumId w:val="28"/>
  </w:num>
  <w:num w:numId="15">
    <w:abstractNumId w:val="32"/>
  </w:num>
  <w:num w:numId="16">
    <w:abstractNumId w:val="10"/>
  </w:num>
  <w:num w:numId="17">
    <w:abstractNumId w:val="27"/>
  </w:num>
  <w:num w:numId="18">
    <w:abstractNumId w:val="9"/>
  </w:num>
  <w:num w:numId="19">
    <w:abstractNumId w:val="20"/>
  </w:num>
  <w:num w:numId="20">
    <w:abstractNumId w:val="0"/>
  </w:num>
  <w:num w:numId="21">
    <w:abstractNumId w:val="25"/>
  </w:num>
  <w:num w:numId="22">
    <w:abstractNumId w:val="14"/>
  </w:num>
  <w:num w:numId="23">
    <w:abstractNumId w:val="7"/>
  </w:num>
  <w:num w:numId="24">
    <w:abstractNumId w:val="1"/>
  </w:num>
  <w:num w:numId="25">
    <w:abstractNumId w:val="15"/>
  </w:num>
  <w:num w:numId="26">
    <w:abstractNumId w:val="39"/>
  </w:num>
  <w:num w:numId="27">
    <w:abstractNumId w:val="21"/>
  </w:num>
  <w:num w:numId="28">
    <w:abstractNumId w:val="36"/>
  </w:num>
  <w:num w:numId="29">
    <w:abstractNumId w:val="42"/>
  </w:num>
  <w:num w:numId="30">
    <w:abstractNumId w:val="41"/>
  </w:num>
  <w:num w:numId="31">
    <w:abstractNumId w:val="2"/>
  </w:num>
  <w:num w:numId="32">
    <w:abstractNumId w:val="17"/>
  </w:num>
  <w:num w:numId="33">
    <w:abstractNumId w:val="13"/>
  </w:num>
  <w:num w:numId="34">
    <w:abstractNumId w:val="18"/>
  </w:num>
  <w:num w:numId="35">
    <w:abstractNumId w:val="33"/>
  </w:num>
  <w:num w:numId="36">
    <w:abstractNumId w:val="22"/>
  </w:num>
  <w:num w:numId="37">
    <w:abstractNumId w:val="31"/>
  </w:num>
  <w:num w:numId="38">
    <w:abstractNumId w:val="23"/>
  </w:num>
  <w:num w:numId="39">
    <w:abstractNumId w:val="12"/>
  </w:num>
  <w:num w:numId="40">
    <w:abstractNumId w:val="37"/>
  </w:num>
  <w:num w:numId="41">
    <w:abstractNumId w:val="11"/>
  </w:num>
  <w:num w:numId="42">
    <w:abstractNumId w:val="30"/>
  </w:num>
  <w:num w:numId="43">
    <w:abstractNumId w:val="3"/>
  </w:num>
  <w:num w:numId="44">
    <w:abstractNumId w:val="26"/>
  </w:num>
  <w:num w:numId="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4FDB"/>
    <w:rsid w:val="00001BFC"/>
    <w:rsid w:val="000039E3"/>
    <w:rsid w:val="000112BB"/>
    <w:rsid w:val="000203F0"/>
    <w:rsid w:val="00026D96"/>
    <w:rsid w:val="00032518"/>
    <w:rsid w:val="00033C8B"/>
    <w:rsid w:val="000345B5"/>
    <w:rsid w:val="000421F4"/>
    <w:rsid w:val="0004252F"/>
    <w:rsid w:val="000437EF"/>
    <w:rsid w:val="0005020E"/>
    <w:rsid w:val="000557F8"/>
    <w:rsid w:val="000574B6"/>
    <w:rsid w:val="00061B57"/>
    <w:rsid w:val="00062266"/>
    <w:rsid w:val="00064EC7"/>
    <w:rsid w:val="000712DF"/>
    <w:rsid w:val="00080EFB"/>
    <w:rsid w:val="000863E6"/>
    <w:rsid w:val="000922E5"/>
    <w:rsid w:val="0009721F"/>
    <w:rsid w:val="000A0277"/>
    <w:rsid w:val="000A14AB"/>
    <w:rsid w:val="000B083E"/>
    <w:rsid w:val="000C72F7"/>
    <w:rsid w:val="000D2D05"/>
    <w:rsid w:val="000D4AB7"/>
    <w:rsid w:val="000E51DE"/>
    <w:rsid w:val="000E7947"/>
    <w:rsid w:val="00105C3D"/>
    <w:rsid w:val="00112AE5"/>
    <w:rsid w:val="00112CD6"/>
    <w:rsid w:val="00121EFF"/>
    <w:rsid w:val="00122150"/>
    <w:rsid w:val="00125132"/>
    <w:rsid w:val="00130D03"/>
    <w:rsid w:val="001318CF"/>
    <w:rsid w:val="00143D07"/>
    <w:rsid w:val="0014605E"/>
    <w:rsid w:val="0015372F"/>
    <w:rsid w:val="001556A8"/>
    <w:rsid w:val="001626B8"/>
    <w:rsid w:val="001659D4"/>
    <w:rsid w:val="001660A7"/>
    <w:rsid w:val="00170573"/>
    <w:rsid w:val="0018250F"/>
    <w:rsid w:val="00183465"/>
    <w:rsid w:val="00196CBB"/>
    <w:rsid w:val="001A6673"/>
    <w:rsid w:val="001B4D67"/>
    <w:rsid w:val="001C1283"/>
    <w:rsid w:val="001C1A9E"/>
    <w:rsid w:val="001C1D98"/>
    <w:rsid w:val="001C2AF9"/>
    <w:rsid w:val="001C42B7"/>
    <w:rsid w:val="001C6851"/>
    <w:rsid w:val="001D678A"/>
    <w:rsid w:val="001E2B90"/>
    <w:rsid w:val="002024E4"/>
    <w:rsid w:val="00210ABC"/>
    <w:rsid w:val="00210C4B"/>
    <w:rsid w:val="00216FAE"/>
    <w:rsid w:val="00225992"/>
    <w:rsid w:val="00234A4E"/>
    <w:rsid w:val="00235536"/>
    <w:rsid w:val="002363D1"/>
    <w:rsid w:val="00250948"/>
    <w:rsid w:val="00261748"/>
    <w:rsid w:val="0026577E"/>
    <w:rsid w:val="0026582D"/>
    <w:rsid w:val="00270E14"/>
    <w:rsid w:val="0027346A"/>
    <w:rsid w:val="002756AE"/>
    <w:rsid w:val="00275B4D"/>
    <w:rsid w:val="00277859"/>
    <w:rsid w:val="002847F0"/>
    <w:rsid w:val="002905B9"/>
    <w:rsid w:val="0029288F"/>
    <w:rsid w:val="00293ECA"/>
    <w:rsid w:val="0029422B"/>
    <w:rsid w:val="00294FB5"/>
    <w:rsid w:val="0029786A"/>
    <w:rsid w:val="002A54C6"/>
    <w:rsid w:val="002A5BB8"/>
    <w:rsid w:val="002B53D9"/>
    <w:rsid w:val="002C56F1"/>
    <w:rsid w:val="002D69D9"/>
    <w:rsid w:val="002E7D1A"/>
    <w:rsid w:val="002F00B8"/>
    <w:rsid w:val="002F372D"/>
    <w:rsid w:val="002F7118"/>
    <w:rsid w:val="00301ECA"/>
    <w:rsid w:val="00304575"/>
    <w:rsid w:val="00305A72"/>
    <w:rsid w:val="00306F14"/>
    <w:rsid w:val="003128F1"/>
    <w:rsid w:val="003160D1"/>
    <w:rsid w:val="00317657"/>
    <w:rsid w:val="00320FFC"/>
    <w:rsid w:val="00323875"/>
    <w:rsid w:val="00326585"/>
    <w:rsid w:val="00330FFE"/>
    <w:rsid w:val="00331C49"/>
    <w:rsid w:val="00336F7A"/>
    <w:rsid w:val="00342C26"/>
    <w:rsid w:val="00346B45"/>
    <w:rsid w:val="003650C0"/>
    <w:rsid w:val="00371741"/>
    <w:rsid w:val="00372899"/>
    <w:rsid w:val="00372A99"/>
    <w:rsid w:val="00376A66"/>
    <w:rsid w:val="00376E80"/>
    <w:rsid w:val="003805A1"/>
    <w:rsid w:val="00381E14"/>
    <w:rsid w:val="003826B8"/>
    <w:rsid w:val="00392DAD"/>
    <w:rsid w:val="00392EC2"/>
    <w:rsid w:val="003A17F7"/>
    <w:rsid w:val="003A612B"/>
    <w:rsid w:val="003B27AB"/>
    <w:rsid w:val="003B481F"/>
    <w:rsid w:val="003D1421"/>
    <w:rsid w:val="003D6797"/>
    <w:rsid w:val="003D7C82"/>
    <w:rsid w:val="003E3D44"/>
    <w:rsid w:val="003F2336"/>
    <w:rsid w:val="003F2684"/>
    <w:rsid w:val="00401D71"/>
    <w:rsid w:val="00404178"/>
    <w:rsid w:val="00425278"/>
    <w:rsid w:val="00432625"/>
    <w:rsid w:val="0043460A"/>
    <w:rsid w:val="00435D5A"/>
    <w:rsid w:val="00437862"/>
    <w:rsid w:val="00441382"/>
    <w:rsid w:val="00452F96"/>
    <w:rsid w:val="004549D7"/>
    <w:rsid w:val="00454E3E"/>
    <w:rsid w:val="00463139"/>
    <w:rsid w:val="00472E14"/>
    <w:rsid w:val="004749DE"/>
    <w:rsid w:val="00476F42"/>
    <w:rsid w:val="00476FFB"/>
    <w:rsid w:val="0049331E"/>
    <w:rsid w:val="004936A8"/>
    <w:rsid w:val="00495295"/>
    <w:rsid w:val="00496827"/>
    <w:rsid w:val="004A0B09"/>
    <w:rsid w:val="004A38E3"/>
    <w:rsid w:val="004A6A88"/>
    <w:rsid w:val="004B50E6"/>
    <w:rsid w:val="004C127B"/>
    <w:rsid w:val="004C35F8"/>
    <w:rsid w:val="004C52A8"/>
    <w:rsid w:val="004D3E2A"/>
    <w:rsid w:val="004E2713"/>
    <w:rsid w:val="004F1D52"/>
    <w:rsid w:val="005115A8"/>
    <w:rsid w:val="0051356F"/>
    <w:rsid w:val="00520A05"/>
    <w:rsid w:val="005464F0"/>
    <w:rsid w:val="005472AF"/>
    <w:rsid w:val="0056486B"/>
    <w:rsid w:val="00571CC5"/>
    <w:rsid w:val="0058052E"/>
    <w:rsid w:val="0058073A"/>
    <w:rsid w:val="00597614"/>
    <w:rsid w:val="00597B2B"/>
    <w:rsid w:val="00597B7E"/>
    <w:rsid w:val="005A1E75"/>
    <w:rsid w:val="005A42E6"/>
    <w:rsid w:val="005A46FF"/>
    <w:rsid w:val="005A5A26"/>
    <w:rsid w:val="005B2D39"/>
    <w:rsid w:val="005B3BC2"/>
    <w:rsid w:val="005B46B1"/>
    <w:rsid w:val="005C1FD3"/>
    <w:rsid w:val="005C53D2"/>
    <w:rsid w:val="005D41DD"/>
    <w:rsid w:val="005D7C34"/>
    <w:rsid w:val="005E1916"/>
    <w:rsid w:val="005F020E"/>
    <w:rsid w:val="005F3063"/>
    <w:rsid w:val="005F3283"/>
    <w:rsid w:val="00602CE0"/>
    <w:rsid w:val="0060490A"/>
    <w:rsid w:val="00606B2E"/>
    <w:rsid w:val="00606F33"/>
    <w:rsid w:val="00610F1A"/>
    <w:rsid w:val="006145BD"/>
    <w:rsid w:val="00620392"/>
    <w:rsid w:val="00620595"/>
    <w:rsid w:val="006268FE"/>
    <w:rsid w:val="00627D84"/>
    <w:rsid w:val="0063233E"/>
    <w:rsid w:val="00635784"/>
    <w:rsid w:val="006373A3"/>
    <w:rsid w:val="00646B61"/>
    <w:rsid w:val="006512CE"/>
    <w:rsid w:val="006526C6"/>
    <w:rsid w:val="0066319F"/>
    <w:rsid w:val="0066375C"/>
    <w:rsid w:val="006669F2"/>
    <w:rsid w:val="00687835"/>
    <w:rsid w:val="00695A55"/>
    <w:rsid w:val="006A01CA"/>
    <w:rsid w:val="006A0388"/>
    <w:rsid w:val="006B03D6"/>
    <w:rsid w:val="006B11D6"/>
    <w:rsid w:val="006B294F"/>
    <w:rsid w:val="006B5437"/>
    <w:rsid w:val="006C50EC"/>
    <w:rsid w:val="006D03D6"/>
    <w:rsid w:val="006D46C3"/>
    <w:rsid w:val="006E3278"/>
    <w:rsid w:val="006E48E9"/>
    <w:rsid w:val="006F158F"/>
    <w:rsid w:val="006F431C"/>
    <w:rsid w:val="006F7C92"/>
    <w:rsid w:val="006F7E2B"/>
    <w:rsid w:val="007029A8"/>
    <w:rsid w:val="0070491A"/>
    <w:rsid w:val="00705767"/>
    <w:rsid w:val="00705F95"/>
    <w:rsid w:val="00710807"/>
    <w:rsid w:val="0071255C"/>
    <w:rsid w:val="00716241"/>
    <w:rsid w:val="00720596"/>
    <w:rsid w:val="0072250E"/>
    <w:rsid w:val="00731301"/>
    <w:rsid w:val="00737823"/>
    <w:rsid w:val="00742E2E"/>
    <w:rsid w:val="00742E7B"/>
    <w:rsid w:val="00743617"/>
    <w:rsid w:val="00744A26"/>
    <w:rsid w:val="007473EA"/>
    <w:rsid w:val="00753B80"/>
    <w:rsid w:val="007546E7"/>
    <w:rsid w:val="00760231"/>
    <w:rsid w:val="00760FD2"/>
    <w:rsid w:val="007660EB"/>
    <w:rsid w:val="00770BE0"/>
    <w:rsid w:val="00770CFC"/>
    <w:rsid w:val="00772559"/>
    <w:rsid w:val="00774E20"/>
    <w:rsid w:val="007770EB"/>
    <w:rsid w:val="00785818"/>
    <w:rsid w:val="00785FDA"/>
    <w:rsid w:val="00787C08"/>
    <w:rsid w:val="00791134"/>
    <w:rsid w:val="00792543"/>
    <w:rsid w:val="00793583"/>
    <w:rsid w:val="007941D6"/>
    <w:rsid w:val="007B36A1"/>
    <w:rsid w:val="007B75C8"/>
    <w:rsid w:val="007C0712"/>
    <w:rsid w:val="007D41A8"/>
    <w:rsid w:val="007D4B21"/>
    <w:rsid w:val="007E15CB"/>
    <w:rsid w:val="007E21FB"/>
    <w:rsid w:val="007E65C0"/>
    <w:rsid w:val="007E71B7"/>
    <w:rsid w:val="007F56C6"/>
    <w:rsid w:val="008011FA"/>
    <w:rsid w:val="008112F7"/>
    <w:rsid w:val="008255BD"/>
    <w:rsid w:val="008268FF"/>
    <w:rsid w:val="00846401"/>
    <w:rsid w:val="00847A8A"/>
    <w:rsid w:val="00852CFC"/>
    <w:rsid w:val="00853E94"/>
    <w:rsid w:val="00856539"/>
    <w:rsid w:val="00860DF7"/>
    <w:rsid w:val="008842D5"/>
    <w:rsid w:val="00885290"/>
    <w:rsid w:val="008866CD"/>
    <w:rsid w:val="008A579B"/>
    <w:rsid w:val="008B250B"/>
    <w:rsid w:val="008B4434"/>
    <w:rsid w:val="008C31F7"/>
    <w:rsid w:val="008D49E5"/>
    <w:rsid w:val="008D54EB"/>
    <w:rsid w:val="008D5C36"/>
    <w:rsid w:val="008D5DDA"/>
    <w:rsid w:val="008E1C7E"/>
    <w:rsid w:val="008E5656"/>
    <w:rsid w:val="008F40C6"/>
    <w:rsid w:val="00902FED"/>
    <w:rsid w:val="009136A3"/>
    <w:rsid w:val="00920F87"/>
    <w:rsid w:val="009236C3"/>
    <w:rsid w:val="0092740B"/>
    <w:rsid w:val="00927B66"/>
    <w:rsid w:val="00935871"/>
    <w:rsid w:val="00937B4B"/>
    <w:rsid w:val="00951948"/>
    <w:rsid w:val="00953227"/>
    <w:rsid w:val="00960A56"/>
    <w:rsid w:val="00962744"/>
    <w:rsid w:val="00967FCF"/>
    <w:rsid w:val="00977784"/>
    <w:rsid w:val="00980CB2"/>
    <w:rsid w:val="009963C9"/>
    <w:rsid w:val="009A651C"/>
    <w:rsid w:val="009A70D1"/>
    <w:rsid w:val="009B0D6C"/>
    <w:rsid w:val="009B6E0C"/>
    <w:rsid w:val="009C1234"/>
    <w:rsid w:val="009C30B6"/>
    <w:rsid w:val="009C5ABE"/>
    <w:rsid w:val="009C5CD5"/>
    <w:rsid w:val="009D1CA3"/>
    <w:rsid w:val="009D58FA"/>
    <w:rsid w:val="009E166E"/>
    <w:rsid w:val="009E49F7"/>
    <w:rsid w:val="009E73CD"/>
    <w:rsid w:val="009F2555"/>
    <w:rsid w:val="00A01D9F"/>
    <w:rsid w:val="00A04B44"/>
    <w:rsid w:val="00A07521"/>
    <w:rsid w:val="00A10623"/>
    <w:rsid w:val="00A10C79"/>
    <w:rsid w:val="00A16205"/>
    <w:rsid w:val="00A26D18"/>
    <w:rsid w:val="00A30049"/>
    <w:rsid w:val="00A455ED"/>
    <w:rsid w:val="00A4640B"/>
    <w:rsid w:val="00A47BB2"/>
    <w:rsid w:val="00A50731"/>
    <w:rsid w:val="00A62F0F"/>
    <w:rsid w:val="00A635A2"/>
    <w:rsid w:val="00A6670C"/>
    <w:rsid w:val="00A70EB5"/>
    <w:rsid w:val="00A72FA1"/>
    <w:rsid w:val="00A736C1"/>
    <w:rsid w:val="00A8051A"/>
    <w:rsid w:val="00A81F1D"/>
    <w:rsid w:val="00A94716"/>
    <w:rsid w:val="00A94E2B"/>
    <w:rsid w:val="00A961D4"/>
    <w:rsid w:val="00A9751C"/>
    <w:rsid w:val="00AA53F8"/>
    <w:rsid w:val="00AD177A"/>
    <w:rsid w:val="00AE1655"/>
    <w:rsid w:val="00AE37F5"/>
    <w:rsid w:val="00AE7A88"/>
    <w:rsid w:val="00AF20B7"/>
    <w:rsid w:val="00B056B0"/>
    <w:rsid w:val="00B1338F"/>
    <w:rsid w:val="00B1752B"/>
    <w:rsid w:val="00B325E9"/>
    <w:rsid w:val="00B34687"/>
    <w:rsid w:val="00B42304"/>
    <w:rsid w:val="00B42AC6"/>
    <w:rsid w:val="00B46872"/>
    <w:rsid w:val="00B62C96"/>
    <w:rsid w:val="00B644E4"/>
    <w:rsid w:val="00B70A58"/>
    <w:rsid w:val="00B76A84"/>
    <w:rsid w:val="00B80506"/>
    <w:rsid w:val="00B8059B"/>
    <w:rsid w:val="00B824C3"/>
    <w:rsid w:val="00B83CE0"/>
    <w:rsid w:val="00B84BB6"/>
    <w:rsid w:val="00B93DF3"/>
    <w:rsid w:val="00BA13FC"/>
    <w:rsid w:val="00BA7B4B"/>
    <w:rsid w:val="00BA7FA8"/>
    <w:rsid w:val="00BB4071"/>
    <w:rsid w:val="00BC1381"/>
    <w:rsid w:val="00BC3D2F"/>
    <w:rsid w:val="00BC661E"/>
    <w:rsid w:val="00BC7086"/>
    <w:rsid w:val="00BD0B2B"/>
    <w:rsid w:val="00BD0D58"/>
    <w:rsid w:val="00BD2D82"/>
    <w:rsid w:val="00BD472A"/>
    <w:rsid w:val="00BD65E7"/>
    <w:rsid w:val="00BE3F2E"/>
    <w:rsid w:val="00BF287D"/>
    <w:rsid w:val="00BF6753"/>
    <w:rsid w:val="00C070F3"/>
    <w:rsid w:val="00C13B02"/>
    <w:rsid w:val="00C2306E"/>
    <w:rsid w:val="00C23ED8"/>
    <w:rsid w:val="00C24683"/>
    <w:rsid w:val="00C248F3"/>
    <w:rsid w:val="00C26199"/>
    <w:rsid w:val="00C31BD3"/>
    <w:rsid w:val="00C3250F"/>
    <w:rsid w:val="00C34B55"/>
    <w:rsid w:val="00C34E48"/>
    <w:rsid w:val="00C4476A"/>
    <w:rsid w:val="00C4610E"/>
    <w:rsid w:val="00C51FC7"/>
    <w:rsid w:val="00C53022"/>
    <w:rsid w:val="00C60829"/>
    <w:rsid w:val="00C62A02"/>
    <w:rsid w:val="00C62CE0"/>
    <w:rsid w:val="00C63353"/>
    <w:rsid w:val="00C73F08"/>
    <w:rsid w:val="00C75F08"/>
    <w:rsid w:val="00C80F9A"/>
    <w:rsid w:val="00C9335B"/>
    <w:rsid w:val="00C95BA4"/>
    <w:rsid w:val="00C971DA"/>
    <w:rsid w:val="00CA0FDA"/>
    <w:rsid w:val="00CA2179"/>
    <w:rsid w:val="00CA38BD"/>
    <w:rsid w:val="00CA5A2E"/>
    <w:rsid w:val="00CA6BFF"/>
    <w:rsid w:val="00CA7D75"/>
    <w:rsid w:val="00CB143B"/>
    <w:rsid w:val="00CC177B"/>
    <w:rsid w:val="00CD05A4"/>
    <w:rsid w:val="00CD51E3"/>
    <w:rsid w:val="00CD6C2B"/>
    <w:rsid w:val="00CE28F4"/>
    <w:rsid w:val="00CE2AE0"/>
    <w:rsid w:val="00D0119F"/>
    <w:rsid w:val="00D033D8"/>
    <w:rsid w:val="00D07197"/>
    <w:rsid w:val="00D10146"/>
    <w:rsid w:val="00D313AA"/>
    <w:rsid w:val="00D37CC9"/>
    <w:rsid w:val="00D55FE6"/>
    <w:rsid w:val="00D6093F"/>
    <w:rsid w:val="00D61C16"/>
    <w:rsid w:val="00D63979"/>
    <w:rsid w:val="00D666A3"/>
    <w:rsid w:val="00D73352"/>
    <w:rsid w:val="00D764A2"/>
    <w:rsid w:val="00D84967"/>
    <w:rsid w:val="00D934CF"/>
    <w:rsid w:val="00D966B6"/>
    <w:rsid w:val="00DA12F2"/>
    <w:rsid w:val="00DA1A49"/>
    <w:rsid w:val="00DA1A5A"/>
    <w:rsid w:val="00DA1FBA"/>
    <w:rsid w:val="00DA2DCF"/>
    <w:rsid w:val="00DA4307"/>
    <w:rsid w:val="00DC68AB"/>
    <w:rsid w:val="00DD34D7"/>
    <w:rsid w:val="00DD544F"/>
    <w:rsid w:val="00DD79FF"/>
    <w:rsid w:val="00DF1F51"/>
    <w:rsid w:val="00DF22BD"/>
    <w:rsid w:val="00DF73E2"/>
    <w:rsid w:val="00E01067"/>
    <w:rsid w:val="00E01A57"/>
    <w:rsid w:val="00E0411D"/>
    <w:rsid w:val="00E1105C"/>
    <w:rsid w:val="00E15B18"/>
    <w:rsid w:val="00E15BB2"/>
    <w:rsid w:val="00E1782C"/>
    <w:rsid w:val="00E211A6"/>
    <w:rsid w:val="00E2197C"/>
    <w:rsid w:val="00E226DF"/>
    <w:rsid w:val="00E26D9F"/>
    <w:rsid w:val="00E270A5"/>
    <w:rsid w:val="00E27FF0"/>
    <w:rsid w:val="00E31B0B"/>
    <w:rsid w:val="00E367EB"/>
    <w:rsid w:val="00E53FDD"/>
    <w:rsid w:val="00E5412B"/>
    <w:rsid w:val="00E614C1"/>
    <w:rsid w:val="00E62D43"/>
    <w:rsid w:val="00E64BA1"/>
    <w:rsid w:val="00E6662D"/>
    <w:rsid w:val="00E76769"/>
    <w:rsid w:val="00E76AA1"/>
    <w:rsid w:val="00E805B7"/>
    <w:rsid w:val="00E829C1"/>
    <w:rsid w:val="00E846BD"/>
    <w:rsid w:val="00E848F0"/>
    <w:rsid w:val="00E904B1"/>
    <w:rsid w:val="00E9265E"/>
    <w:rsid w:val="00E9736F"/>
    <w:rsid w:val="00EA1499"/>
    <w:rsid w:val="00EA392B"/>
    <w:rsid w:val="00EA4B55"/>
    <w:rsid w:val="00EB1995"/>
    <w:rsid w:val="00EB2DC2"/>
    <w:rsid w:val="00EB48F9"/>
    <w:rsid w:val="00EC0F51"/>
    <w:rsid w:val="00EC4B70"/>
    <w:rsid w:val="00EC703D"/>
    <w:rsid w:val="00ED1C65"/>
    <w:rsid w:val="00ED2063"/>
    <w:rsid w:val="00ED3CAA"/>
    <w:rsid w:val="00ED4FDB"/>
    <w:rsid w:val="00ED7B5B"/>
    <w:rsid w:val="00EF70B1"/>
    <w:rsid w:val="00F02F6B"/>
    <w:rsid w:val="00F03EDB"/>
    <w:rsid w:val="00F110AB"/>
    <w:rsid w:val="00F11B9B"/>
    <w:rsid w:val="00F314A4"/>
    <w:rsid w:val="00F34DAC"/>
    <w:rsid w:val="00F358EA"/>
    <w:rsid w:val="00F421AF"/>
    <w:rsid w:val="00F42FFA"/>
    <w:rsid w:val="00F509B8"/>
    <w:rsid w:val="00F52789"/>
    <w:rsid w:val="00F52941"/>
    <w:rsid w:val="00F53D4C"/>
    <w:rsid w:val="00F54313"/>
    <w:rsid w:val="00F56B0E"/>
    <w:rsid w:val="00F70B11"/>
    <w:rsid w:val="00F73752"/>
    <w:rsid w:val="00F87BFC"/>
    <w:rsid w:val="00F87C13"/>
    <w:rsid w:val="00F907AE"/>
    <w:rsid w:val="00F963B4"/>
    <w:rsid w:val="00F975F4"/>
    <w:rsid w:val="00F976DA"/>
    <w:rsid w:val="00F97BC4"/>
    <w:rsid w:val="00FA753E"/>
    <w:rsid w:val="00FB5BFD"/>
    <w:rsid w:val="00FB6CB2"/>
    <w:rsid w:val="00FC6D66"/>
    <w:rsid w:val="00FD2337"/>
    <w:rsid w:val="00FD402E"/>
    <w:rsid w:val="00FD4B97"/>
    <w:rsid w:val="00FD6930"/>
    <w:rsid w:val="00FD69B2"/>
    <w:rsid w:val="00FE0F38"/>
    <w:rsid w:val="00FE3259"/>
    <w:rsid w:val="00FE36C9"/>
    <w:rsid w:val="00FE71FE"/>
    <w:rsid w:val="00FF15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6CB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392B"/>
    <w:pPr>
      <w:spacing w:before="240" w:after="0" w:line="240" w:lineRule="auto"/>
    </w:pPr>
    <w:rPr>
      <w:rFonts w:ascii="Times New Roman" w:eastAsia="Times New Roman" w:hAnsi="Times New Roman" w:cs="Times New Roman"/>
      <w:sz w:val="24"/>
      <w:szCs w:val="20"/>
      <w:lang w:eastAsia="en-AU"/>
    </w:rPr>
  </w:style>
  <w:style w:type="paragraph" w:styleId="Heading2">
    <w:name w:val="heading 2"/>
    <w:basedOn w:val="Normal"/>
    <w:next w:val="Normal"/>
    <w:link w:val="Heading2Char"/>
    <w:uiPriority w:val="9"/>
    <w:semiHidden/>
    <w:unhideWhenUsed/>
    <w:qFormat/>
    <w:rsid w:val="00BB407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B4071"/>
    <w:pPr>
      <w:keepNext/>
      <w:keepLines/>
      <w:spacing w:before="20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semiHidden/>
    <w:unhideWhenUsed/>
    <w:qFormat/>
    <w:rsid w:val="00694A5A"/>
    <w:pPr>
      <w:keepNext/>
      <w:ind w:right="91"/>
      <w:outlineLvl w:val="5"/>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semiHidden/>
    <w:rsid w:val="00694A5A"/>
    <w:rPr>
      <w:rFonts w:ascii="Times New Roman" w:eastAsia="Times New Roman" w:hAnsi="Times New Roman" w:cs="Times New Roman"/>
      <w:sz w:val="24"/>
      <w:szCs w:val="20"/>
      <w:u w:val="single"/>
      <w:lang w:eastAsia="en-AU"/>
    </w:rPr>
  </w:style>
  <w:style w:type="paragraph" w:customStyle="1" w:styleId="Paragraph">
    <w:name w:val="Paragraph"/>
    <w:basedOn w:val="Normal"/>
    <w:rsid w:val="00694A5A"/>
    <w:pPr>
      <w:numPr>
        <w:ilvl w:val="12"/>
      </w:numPr>
    </w:pPr>
  </w:style>
  <w:style w:type="paragraph" w:styleId="ListParagraph">
    <w:name w:val="List Paragraph"/>
    <w:aliases w:val="Brief List Paragraph 1,Bullets,CV text,DDM Gen Text,Dot pt,F5 List Paragraph,L,List Paragraph1,List Paragraph11,List Paragraph111,List Paragraph2,Medium Grid 1 - Accent 21,Numbered paragraph,Recommendation,Table text,列"/>
    <w:basedOn w:val="Normal"/>
    <w:link w:val="ListParagraphChar"/>
    <w:uiPriority w:val="34"/>
    <w:qFormat/>
    <w:rsid w:val="00EB7BF6"/>
    <w:pPr>
      <w:ind w:left="720"/>
      <w:contextualSpacing/>
    </w:pPr>
  </w:style>
  <w:style w:type="paragraph" w:styleId="BalloonText">
    <w:name w:val="Balloon Text"/>
    <w:basedOn w:val="Normal"/>
    <w:link w:val="BalloonTextChar"/>
    <w:uiPriority w:val="99"/>
    <w:semiHidden/>
    <w:unhideWhenUsed/>
    <w:rsid w:val="0058532F"/>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32F"/>
    <w:rPr>
      <w:rFonts w:ascii="Tahoma" w:eastAsia="Times New Roman" w:hAnsi="Tahoma" w:cs="Tahoma"/>
      <w:sz w:val="16"/>
      <w:szCs w:val="16"/>
      <w:lang w:eastAsia="en-AU"/>
    </w:rPr>
  </w:style>
  <w:style w:type="paragraph" w:styleId="Header">
    <w:name w:val="header"/>
    <w:basedOn w:val="Normal"/>
    <w:link w:val="HeaderChar"/>
    <w:uiPriority w:val="99"/>
    <w:unhideWhenUsed/>
    <w:rsid w:val="00BB2981"/>
    <w:pPr>
      <w:tabs>
        <w:tab w:val="center" w:pos="4513"/>
        <w:tab w:val="right" w:pos="9026"/>
      </w:tabs>
      <w:spacing w:before="0"/>
    </w:pPr>
  </w:style>
  <w:style w:type="character" w:customStyle="1" w:styleId="HeaderChar">
    <w:name w:val="Header Char"/>
    <w:basedOn w:val="DefaultParagraphFont"/>
    <w:link w:val="Header"/>
    <w:uiPriority w:val="99"/>
    <w:rsid w:val="00BB2981"/>
    <w:rPr>
      <w:rFonts w:ascii="Times New Roman" w:eastAsia="Times New Roman" w:hAnsi="Times New Roman" w:cs="Times New Roman"/>
      <w:sz w:val="24"/>
      <w:szCs w:val="20"/>
      <w:lang w:eastAsia="en-AU"/>
    </w:rPr>
  </w:style>
  <w:style w:type="paragraph" w:styleId="Footer">
    <w:name w:val="footer"/>
    <w:basedOn w:val="Normal"/>
    <w:link w:val="FooterChar"/>
    <w:uiPriority w:val="99"/>
    <w:unhideWhenUsed/>
    <w:rsid w:val="00BB2981"/>
    <w:pPr>
      <w:tabs>
        <w:tab w:val="center" w:pos="4513"/>
        <w:tab w:val="right" w:pos="9026"/>
      </w:tabs>
      <w:spacing w:before="0"/>
    </w:pPr>
  </w:style>
  <w:style w:type="character" w:customStyle="1" w:styleId="FooterChar">
    <w:name w:val="Footer Char"/>
    <w:basedOn w:val="DefaultParagraphFont"/>
    <w:link w:val="Footer"/>
    <w:uiPriority w:val="99"/>
    <w:rsid w:val="00BB2981"/>
    <w:rPr>
      <w:rFonts w:ascii="Times New Roman" w:eastAsia="Times New Roman" w:hAnsi="Times New Roman" w:cs="Times New Roman"/>
      <w:sz w:val="24"/>
      <w:szCs w:val="20"/>
      <w:lang w:eastAsia="en-AU"/>
    </w:rPr>
  </w:style>
  <w:style w:type="paragraph" w:customStyle="1" w:styleId="Default">
    <w:name w:val="Default"/>
    <w:rsid w:val="006368DB"/>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FA12C3"/>
    <w:rPr>
      <w:sz w:val="16"/>
      <w:szCs w:val="16"/>
    </w:rPr>
  </w:style>
  <w:style w:type="paragraph" w:styleId="CommentText">
    <w:name w:val="annotation text"/>
    <w:basedOn w:val="Normal"/>
    <w:link w:val="CommentTextChar"/>
    <w:uiPriority w:val="99"/>
    <w:semiHidden/>
    <w:unhideWhenUsed/>
    <w:rsid w:val="00FA12C3"/>
    <w:rPr>
      <w:sz w:val="20"/>
    </w:rPr>
  </w:style>
  <w:style w:type="character" w:customStyle="1" w:styleId="CommentTextChar">
    <w:name w:val="Comment Text Char"/>
    <w:basedOn w:val="DefaultParagraphFont"/>
    <w:link w:val="CommentText"/>
    <w:uiPriority w:val="99"/>
    <w:semiHidden/>
    <w:rsid w:val="00FA12C3"/>
    <w:rPr>
      <w:rFonts w:ascii="Times New Roman" w:eastAsia="Times New Roman" w:hAnsi="Times New Roman" w:cs="Times New Roman"/>
      <w:sz w:val="20"/>
      <w:szCs w:val="20"/>
      <w:lang w:eastAsia="en-AU"/>
    </w:rPr>
  </w:style>
  <w:style w:type="paragraph" w:styleId="CommentSubject">
    <w:name w:val="annotation subject"/>
    <w:basedOn w:val="CommentText"/>
    <w:next w:val="CommentText"/>
    <w:link w:val="CommentSubjectChar"/>
    <w:uiPriority w:val="99"/>
    <w:semiHidden/>
    <w:unhideWhenUsed/>
    <w:rsid w:val="00FA12C3"/>
    <w:rPr>
      <w:b/>
      <w:bCs/>
    </w:rPr>
  </w:style>
  <w:style w:type="character" w:customStyle="1" w:styleId="CommentSubjectChar">
    <w:name w:val="Comment Subject Char"/>
    <w:basedOn w:val="CommentTextChar"/>
    <w:link w:val="CommentSubject"/>
    <w:uiPriority w:val="99"/>
    <w:semiHidden/>
    <w:rsid w:val="00FA12C3"/>
    <w:rPr>
      <w:rFonts w:ascii="Times New Roman" w:eastAsia="Times New Roman" w:hAnsi="Times New Roman" w:cs="Times New Roman"/>
      <w:b/>
      <w:bCs/>
      <w:sz w:val="20"/>
      <w:szCs w:val="20"/>
      <w:lang w:eastAsia="en-AU"/>
    </w:rPr>
  </w:style>
  <w:style w:type="paragraph" w:styleId="NormalWeb">
    <w:name w:val="Normal (Web)"/>
    <w:basedOn w:val="Normal"/>
    <w:uiPriority w:val="99"/>
    <w:unhideWhenUsed/>
    <w:rsid w:val="00025BD3"/>
    <w:pPr>
      <w:spacing w:before="100" w:beforeAutospacing="1" w:after="100" w:afterAutospacing="1"/>
    </w:pPr>
    <w:rPr>
      <w:szCs w:val="24"/>
    </w:rPr>
  </w:style>
  <w:style w:type="character" w:customStyle="1" w:styleId="charamschtext">
    <w:name w:val="charamschtext"/>
    <w:basedOn w:val="DefaultParagraphFont"/>
    <w:rsid w:val="00A715BB"/>
  </w:style>
  <w:style w:type="paragraph" w:customStyle="1" w:styleId="tabletext">
    <w:name w:val="tabletext"/>
    <w:basedOn w:val="Normal"/>
    <w:rsid w:val="00A715BB"/>
    <w:pPr>
      <w:spacing w:before="100" w:beforeAutospacing="1" w:after="100" w:afterAutospacing="1"/>
    </w:pPr>
    <w:rPr>
      <w:szCs w:val="24"/>
    </w:rPr>
  </w:style>
  <w:style w:type="paragraph" w:customStyle="1" w:styleId="subsection">
    <w:name w:val="subsection"/>
    <w:aliases w:val="ss"/>
    <w:basedOn w:val="Normal"/>
    <w:link w:val="subsectionChar"/>
    <w:rsid w:val="008B4895"/>
    <w:pPr>
      <w:spacing w:before="100" w:beforeAutospacing="1" w:after="100" w:afterAutospacing="1"/>
    </w:pPr>
    <w:rPr>
      <w:szCs w:val="24"/>
    </w:rPr>
  </w:style>
  <w:style w:type="character" w:styleId="Hyperlink">
    <w:name w:val="Hyperlink"/>
    <w:basedOn w:val="DefaultParagraphFont"/>
    <w:uiPriority w:val="99"/>
    <w:unhideWhenUsed/>
    <w:rsid w:val="008B4895"/>
    <w:rPr>
      <w:color w:val="0000FF" w:themeColor="hyperlink"/>
      <w:u w:val="single"/>
    </w:rPr>
  </w:style>
  <w:style w:type="paragraph" w:customStyle="1" w:styleId="rc">
    <w:name w:val="rc"/>
    <w:basedOn w:val="Normal"/>
    <w:rsid w:val="00BF5A27"/>
    <w:pPr>
      <w:spacing w:before="100" w:beforeAutospacing="1" w:after="100" w:afterAutospacing="1"/>
    </w:pPr>
    <w:rPr>
      <w:szCs w:val="24"/>
    </w:rPr>
  </w:style>
  <w:style w:type="paragraph" w:customStyle="1" w:styleId="r1">
    <w:name w:val="r1"/>
    <w:basedOn w:val="Normal"/>
    <w:rsid w:val="007A44D0"/>
    <w:pPr>
      <w:spacing w:before="100" w:beforeAutospacing="1" w:after="100" w:afterAutospacing="1"/>
    </w:pPr>
    <w:rPr>
      <w:szCs w:val="24"/>
    </w:rPr>
  </w:style>
  <w:style w:type="paragraph" w:customStyle="1" w:styleId="p1">
    <w:name w:val="p1"/>
    <w:basedOn w:val="Normal"/>
    <w:rsid w:val="007A44D0"/>
    <w:pPr>
      <w:spacing w:before="100" w:beforeAutospacing="1" w:after="100" w:afterAutospacing="1"/>
    </w:pPr>
    <w:rPr>
      <w:szCs w:val="24"/>
    </w:rPr>
  </w:style>
  <w:style w:type="paragraph" w:customStyle="1" w:styleId="p2">
    <w:name w:val="p2"/>
    <w:basedOn w:val="Normal"/>
    <w:rsid w:val="004C602E"/>
    <w:pPr>
      <w:spacing w:before="100" w:beforeAutospacing="1" w:after="100" w:afterAutospacing="1"/>
    </w:pPr>
    <w:rPr>
      <w:szCs w:val="24"/>
    </w:rPr>
  </w:style>
  <w:style w:type="paragraph" w:customStyle="1" w:styleId="r2">
    <w:name w:val="r2"/>
    <w:basedOn w:val="Normal"/>
    <w:rsid w:val="00907600"/>
    <w:pPr>
      <w:spacing w:before="100" w:beforeAutospacing="1" w:after="100" w:afterAutospacing="1"/>
    </w:pPr>
    <w:rPr>
      <w:szCs w:val="24"/>
    </w:rPr>
  </w:style>
  <w:style w:type="character" w:styleId="FollowedHyperlink">
    <w:name w:val="FollowedHyperlink"/>
    <w:basedOn w:val="DefaultParagraphFont"/>
    <w:uiPriority w:val="99"/>
    <w:semiHidden/>
    <w:unhideWhenUsed/>
    <w:rsid w:val="00CB0EA5"/>
    <w:rPr>
      <w:color w:val="800080" w:themeColor="followedHyperlink"/>
      <w:u w:val="single"/>
    </w:rPr>
  </w:style>
  <w:style w:type="paragraph" w:customStyle="1" w:styleId="hr">
    <w:name w:val="hr"/>
    <w:basedOn w:val="Normal"/>
    <w:rsid w:val="00801588"/>
    <w:pPr>
      <w:spacing w:before="100" w:beforeAutospacing="1" w:after="100" w:afterAutospacing="1"/>
    </w:pPr>
    <w:rPr>
      <w:szCs w:val="24"/>
    </w:rPr>
  </w:style>
  <w:style w:type="character" w:customStyle="1" w:styleId="charsectno">
    <w:name w:val="charsectno"/>
    <w:basedOn w:val="DefaultParagraphFont"/>
    <w:rsid w:val="00801588"/>
  </w:style>
  <w:style w:type="paragraph" w:customStyle="1" w:styleId="note">
    <w:name w:val="note"/>
    <w:basedOn w:val="Normal"/>
    <w:rsid w:val="00801588"/>
    <w:pPr>
      <w:spacing w:before="100" w:beforeAutospacing="1" w:after="100" w:afterAutospacing="1"/>
    </w:pPr>
    <w:rPr>
      <w:szCs w:val="24"/>
    </w:rPr>
  </w:style>
  <w:style w:type="paragraph" w:customStyle="1" w:styleId="zr1">
    <w:name w:val="zr1"/>
    <w:basedOn w:val="Normal"/>
    <w:rsid w:val="003950C4"/>
    <w:pPr>
      <w:spacing w:before="100" w:beforeAutospacing="1" w:after="100" w:afterAutospacing="1"/>
    </w:pPr>
    <w:rPr>
      <w:szCs w:val="24"/>
    </w:rPr>
  </w:style>
  <w:style w:type="paragraph" w:customStyle="1" w:styleId="zp1">
    <w:name w:val="zp1"/>
    <w:basedOn w:val="Normal"/>
    <w:rsid w:val="003950C4"/>
    <w:pPr>
      <w:spacing w:before="100" w:beforeAutospacing="1" w:after="100" w:afterAutospacing="1"/>
    </w:pPr>
    <w:rPr>
      <w:szCs w:val="24"/>
    </w:rPr>
  </w:style>
  <w:style w:type="paragraph" w:customStyle="1" w:styleId="zr2">
    <w:name w:val="zr2"/>
    <w:basedOn w:val="Normal"/>
    <w:rsid w:val="003950C4"/>
    <w:pPr>
      <w:spacing w:before="100" w:beforeAutospacing="1" w:after="100" w:afterAutospacing="1"/>
    </w:pPr>
    <w:rPr>
      <w:szCs w:val="24"/>
    </w:rPr>
  </w:style>
  <w:style w:type="paragraph" w:customStyle="1" w:styleId="tablecolhead">
    <w:name w:val="tablecolhead"/>
    <w:basedOn w:val="Normal"/>
    <w:rsid w:val="003950C4"/>
    <w:pPr>
      <w:spacing w:before="100" w:beforeAutospacing="1" w:after="100" w:afterAutospacing="1"/>
    </w:pPr>
    <w:rPr>
      <w:szCs w:val="24"/>
    </w:rPr>
  </w:style>
  <w:style w:type="paragraph" w:customStyle="1" w:styleId="paragraph0">
    <w:name w:val="paragraph"/>
    <w:aliases w:val="a"/>
    <w:basedOn w:val="Normal"/>
    <w:uiPriority w:val="99"/>
    <w:rsid w:val="003950C4"/>
    <w:pPr>
      <w:spacing w:before="100" w:beforeAutospacing="1" w:after="100" w:afterAutospacing="1"/>
    </w:pPr>
    <w:rPr>
      <w:szCs w:val="24"/>
    </w:rPr>
  </w:style>
  <w:style w:type="character" w:customStyle="1" w:styleId="charschpttext">
    <w:name w:val="charschpttext"/>
    <w:basedOn w:val="DefaultParagraphFont"/>
    <w:rsid w:val="001C251A"/>
  </w:style>
  <w:style w:type="paragraph" w:customStyle="1" w:styleId="hsr">
    <w:name w:val="hsr"/>
    <w:basedOn w:val="Normal"/>
    <w:rsid w:val="00732455"/>
    <w:pPr>
      <w:spacing w:before="100" w:beforeAutospacing="1" w:after="100" w:afterAutospacing="1"/>
    </w:pPr>
    <w:rPr>
      <w:szCs w:val="24"/>
    </w:rPr>
  </w:style>
  <w:style w:type="paragraph" w:customStyle="1" w:styleId="schedulepara">
    <w:name w:val="schedulepara"/>
    <w:basedOn w:val="Normal"/>
    <w:rsid w:val="00732455"/>
    <w:pPr>
      <w:spacing w:before="100" w:beforeAutospacing="1" w:after="100" w:afterAutospacing="1"/>
    </w:pPr>
    <w:rPr>
      <w:szCs w:val="24"/>
    </w:rPr>
  </w:style>
  <w:style w:type="paragraph" w:customStyle="1" w:styleId="Bullet">
    <w:name w:val="Bullet"/>
    <w:aliases w:val="b"/>
    <w:basedOn w:val="Normal"/>
    <w:link w:val="BulletChar"/>
    <w:qFormat/>
    <w:rsid w:val="00C2306E"/>
    <w:pPr>
      <w:spacing w:before="0" w:after="240"/>
    </w:pPr>
    <w:rPr>
      <w:szCs w:val="24"/>
      <w:lang w:eastAsia="en-US"/>
    </w:rPr>
  </w:style>
  <w:style w:type="character" w:customStyle="1" w:styleId="BulletChar">
    <w:name w:val="Bullet Char"/>
    <w:aliases w:val="b Char"/>
    <w:link w:val="Bullet"/>
    <w:rsid w:val="00C2306E"/>
    <w:rPr>
      <w:rFonts w:ascii="Times New Roman" w:eastAsia="Times New Roman" w:hAnsi="Times New Roman" w:cs="Times New Roman"/>
      <w:sz w:val="24"/>
      <w:szCs w:val="24"/>
    </w:rPr>
  </w:style>
  <w:style w:type="character" w:customStyle="1" w:styleId="ListParagraphChar">
    <w:name w:val="List Paragraph Char"/>
    <w:aliases w:val="Brief List Paragraph 1 Char,Bullets Char,CV text Char,DDM Gen Text Char,Dot pt Char,F5 List Paragraph Char,L Char,List Paragraph1 Char,List Paragraph11 Char,List Paragraph111 Char,List Paragraph2 Char,Medium Grid 1 - Accent 21 Char"/>
    <w:basedOn w:val="DefaultParagraphFont"/>
    <w:link w:val="ListParagraph"/>
    <w:uiPriority w:val="34"/>
    <w:locked/>
    <w:rsid w:val="00C070F3"/>
    <w:rPr>
      <w:rFonts w:ascii="Times New Roman" w:eastAsia="Times New Roman" w:hAnsi="Times New Roman" w:cs="Times New Roman"/>
      <w:sz w:val="24"/>
      <w:szCs w:val="20"/>
      <w:lang w:eastAsia="en-AU"/>
    </w:rPr>
  </w:style>
  <w:style w:type="paragraph" w:customStyle="1" w:styleId="Dash">
    <w:name w:val="Dash"/>
    <w:basedOn w:val="Normal"/>
    <w:rsid w:val="00BC3D2F"/>
    <w:pPr>
      <w:tabs>
        <w:tab w:val="num" w:pos="1134"/>
      </w:tabs>
      <w:spacing w:before="0" w:after="240"/>
      <w:ind w:left="1134" w:hanging="567"/>
    </w:pPr>
    <w:rPr>
      <w:rFonts w:asciiTheme="majorHAnsi" w:hAnsiTheme="majorHAnsi"/>
      <w:sz w:val="28"/>
      <w:szCs w:val="28"/>
      <w:lang w:eastAsia="en-US"/>
    </w:rPr>
  </w:style>
  <w:style w:type="paragraph" w:customStyle="1" w:styleId="DoubleDot">
    <w:name w:val="Double Dot"/>
    <w:basedOn w:val="Normal"/>
    <w:rsid w:val="00BC3D2F"/>
    <w:pPr>
      <w:tabs>
        <w:tab w:val="num" w:pos="1701"/>
      </w:tabs>
      <w:spacing w:before="0" w:after="240"/>
      <w:ind w:left="1701" w:hanging="567"/>
    </w:pPr>
    <w:rPr>
      <w:rFonts w:asciiTheme="majorHAnsi" w:hAnsiTheme="majorHAnsi"/>
      <w:sz w:val="28"/>
      <w:szCs w:val="28"/>
      <w:lang w:eastAsia="en-US"/>
    </w:rPr>
  </w:style>
  <w:style w:type="paragraph" w:customStyle="1" w:styleId="ActHead5">
    <w:name w:val="ActHead 5"/>
    <w:aliases w:val="s"/>
    <w:basedOn w:val="Normal"/>
    <w:next w:val="subsection"/>
    <w:qFormat/>
    <w:rsid w:val="005B2D39"/>
    <w:pPr>
      <w:keepNext/>
      <w:keepLines/>
      <w:spacing w:before="280"/>
      <w:ind w:left="1134" w:hanging="1134"/>
      <w:outlineLvl w:val="4"/>
    </w:pPr>
    <w:rPr>
      <w:b/>
      <w:kern w:val="28"/>
    </w:rPr>
  </w:style>
  <w:style w:type="character" w:customStyle="1" w:styleId="subsectionChar">
    <w:name w:val="subsection Char"/>
    <w:aliases w:val="ss Char"/>
    <w:basedOn w:val="DefaultParagraphFont"/>
    <w:link w:val="subsection"/>
    <w:locked/>
    <w:rsid w:val="005B2D39"/>
    <w:rPr>
      <w:rFonts w:ascii="Times New Roman" w:eastAsia="Times New Roman" w:hAnsi="Times New Roman" w:cs="Times New Roman"/>
      <w:sz w:val="24"/>
      <w:szCs w:val="24"/>
      <w:lang w:eastAsia="en-AU"/>
    </w:rPr>
  </w:style>
  <w:style w:type="paragraph" w:customStyle="1" w:styleId="ItemHead">
    <w:name w:val="ItemHead"/>
    <w:aliases w:val="ih"/>
    <w:basedOn w:val="Normal"/>
    <w:next w:val="Item"/>
    <w:rsid w:val="005B2D39"/>
    <w:pPr>
      <w:keepNext/>
      <w:keepLines/>
      <w:spacing w:before="220"/>
      <w:ind w:left="709" w:hanging="709"/>
    </w:pPr>
    <w:rPr>
      <w:rFonts w:ascii="Arial" w:hAnsi="Arial"/>
      <w:b/>
      <w:kern w:val="28"/>
    </w:rPr>
  </w:style>
  <w:style w:type="paragraph" w:customStyle="1" w:styleId="Item">
    <w:name w:val="Item"/>
    <w:aliases w:val="i"/>
    <w:basedOn w:val="Normal"/>
    <w:next w:val="ItemHead"/>
    <w:rsid w:val="005B2D39"/>
    <w:pPr>
      <w:keepLines/>
      <w:spacing w:before="80"/>
      <w:ind w:left="709"/>
    </w:pPr>
    <w:rPr>
      <w:sz w:val="22"/>
    </w:rPr>
  </w:style>
  <w:style w:type="character" w:customStyle="1" w:styleId="CharSectno0">
    <w:name w:val="CharSectno"/>
    <w:basedOn w:val="DefaultParagraphFont"/>
    <w:qFormat/>
    <w:rsid w:val="005B2D39"/>
  </w:style>
  <w:style w:type="paragraph" w:customStyle="1" w:styleId="ActHead9">
    <w:name w:val="ActHead 9"/>
    <w:aliases w:val="aat"/>
    <w:basedOn w:val="Normal"/>
    <w:next w:val="Normal"/>
    <w:qFormat/>
    <w:rsid w:val="00DA12F2"/>
    <w:pPr>
      <w:keepNext/>
      <w:keepLines/>
      <w:spacing w:before="280"/>
      <w:ind w:left="1134" w:hanging="1134"/>
      <w:outlineLvl w:val="8"/>
    </w:pPr>
    <w:rPr>
      <w:b/>
      <w:i/>
      <w:kern w:val="28"/>
      <w:sz w:val="28"/>
    </w:rPr>
  </w:style>
  <w:style w:type="paragraph" w:customStyle="1" w:styleId="Paragraphnumbered">
    <w:name w:val="Paragraph (numbered)"/>
    <w:basedOn w:val="Normal"/>
    <w:link w:val="ParagraphnumberedChar"/>
    <w:rsid w:val="00C4610E"/>
    <w:pPr>
      <w:tabs>
        <w:tab w:val="num" w:pos="0"/>
      </w:tabs>
      <w:ind w:left="567" w:hanging="567"/>
    </w:pPr>
  </w:style>
  <w:style w:type="character" w:customStyle="1" w:styleId="ParagraphnumberedChar">
    <w:name w:val="Paragraph (numbered) Char"/>
    <w:link w:val="Paragraphnumbered"/>
    <w:rsid w:val="00C4610E"/>
    <w:rPr>
      <w:rFonts w:ascii="Times New Roman" w:eastAsia="Times New Roman" w:hAnsi="Times New Roman" w:cs="Times New Roman"/>
      <w:sz w:val="24"/>
      <w:szCs w:val="20"/>
      <w:lang w:eastAsia="en-AU"/>
    </w:rPr>
  </w:style>
  <w:style w:type="character" w:customStyle="1" w:styleId="Heading2Char">
    <w:name w:val="Heading 2 Char"/>
    <w:basedOn w:val="DefaultParagraphFont"/>
    <w:link w:val="Heading2"/>
    <w:uiPriority w:val="9"/>
    <w:semiHidden/>
    <w:rsid w:val="00BB4071"/>
    <w:rPr>
      <w:rFonts w:asciiTheme="majorHAnsi" w:eastAsiaTheme="majorEastAsia" w:hAnsiTheme="majorHAnsi" w:cstheme="majorBidi"/>
      <w:b/>
      <w:bCs/>
      <w:color w:val="4F81BD" w:themeColor="accent1"/>
      <w:sz w:val="26"/>
      <w:szCs w:val="26"/>
      <w:lang w:eastAsia="en-AU"/>
    </w:rPr>
  </w:style>
  <w:style w:type="character" w:customStyle="1" w:styleId="Heading3Char">
    <w:name w:val="Heading 3 Char"/>
    <w:basedOn w:val="DefaultParagraphFont"/>
    <w:link w:val="Heading3"/>
    <w:uiPriority w:val="9"/>
    <w:semiHidden/>
    <w:rsid w:val="00BB4071"/>
    <w:rPr>
      <w:rFonts w:asciiTheme="majorHAnsi" w:eastAsiaTheme="majorEastAsia" w:hAnsiTheme="majorHAnsi" w:cstheme="majorBidi"/>
      <w:b/>
      <w:bCs/>
      <w:color w:val="4F81BD" w:themeColor="accent1"/>
      <w:sz w:val="24"/>
      <w:szCs w:val="20"/>
      <w:lang w:eastAsia="en-AU"/>
    </w:rPr>
  </w:style>
  <w:style w:type="paragraph" w:customStyle="1" w:styleId="Celltext">
    <w:name w:val="Cell text"/>
    <w:basedOn w:val="Normal"/>
    <w:uiPriority w:val="99"/>
    <w:rsid w:val="00BB4071"/>
    <w:pPr>
      <w:spacing w:before="120"/>
    </w:pPr>
  </w:style>
  <w:style w:type="paragraph" w:styleId="NoSpacing">
    <w:name w:val="No Spacing"/>
    <w:uiPriority w:val="1"/>
    <w:qFormat/>
    <w:rsid w:val="00935871"/>
    <w:pPr>
      <w:spacing w:after="0" w:line="240" w:lineRule="auto"/>
    </w:pPr>
    <w:rPr>
      <w:rFonts w:ascii="Times New Roman" w:eastAsia="Times New Roman" w:hAnsi="Times New Roman" w:cs="Times New Roman"/>
      <w:sz w:val="24"/>
      <w:szCs w:val="20"/>
      <w:lang w:eastAsia="en-AU"/>
    </w:rPr>
  </w:style>
  <w:style w:type="paragraph" w:styleId="FootnoteText">
    <w:name w:val="footnote text"/>
    <w:basedOn w:val="Normal"/>
    <w:link w:val="FootnoteTextChar"/>
    <w:uiPriority w:val="99"/>
    <w:semiHidden/>
    <w:unhideWhenUsed/>
    <w:rsid w:val="005C1FD3"/>
    <w:pPr>
      <w:spacing w:before="0"/>
    </w:pPr>
    <w:rPr>
      <w:sz w:val="20"/>
    </w:rPr>
  </w:style>
  <w:style w:type="character" w:customStyle="1" w:styleId="FootnoteTextChar">
    <w:name w:val="Footnote Text Char"/>
    <w:basedOn w:val="DefaultParagraphFont"/>
    <w:link w:val="FootnoteText"/>
    <w:uiPriority w:val="99"/>
    <w:semiHidden/>
    <w:rsid w:val="005C1FD3"/>
    <w:rPr>
      <w:rFonts w:ascii="Times New Roman" w:eastAsia="Times New Roman" w:hAnsi="Times New Roman" w:cs="Times New Roman"/>
      <w:sz w:val="20"/>
      <w:szCs w:val="20"/>
      <w:lang w:eastAsia="en-AU"/>
    </w:rPr>
  </w:style>
  <w:style w:type="character" w:styleId="FootnoteReference">
    <w:name w:val="footnote reference"/>
    <w:basedOn w:val="DefaultParagraphFont"/>
    <w:uiPriority w:val="99"/>
    <w:semiHidden/>
    <w:unhideWhenUsed/>
    <w:rsid w:val="005C1FD3"/>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392B"/>
    <w:pPr>
      <w:spacing w:before="240" w:after="0" w:line="240" w:lineRule="auto"/>
    </w:pPr>
    <w:rPr>
      <w:rFonts w:ascii="Times New Roman" w:eastAsia="Times New Roman" w:hAnsi="Times New Roman" w:cs="Times New Roman"/>
      <w:sz w:val="24"/>
      <w:szCs w:val="20"/>
      <w:lang w:eastAsia="en-AU"/>
    </w:rPr>
  </w:style>
  <w:style w:type="paragraph" w:styleId="Heading2">
    <w:name w:val="heading 2"/>
    <w:basedOn w:val="Normal"/>
    <w:next w:val="Normal"/>
    <w:link w:val="Heading2Char"/>
    <w:uiPriority w:val="9"/>
    <w:semiHidden/>
    <w:unhideWhenUsed/>
    <w:qFormat/>
    <w:rsid w:val="00BB407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B4071"/>
    <w:pPr>
      <w:keepNext/>
      <w:keepLines/>
      <w:spacing w:before="20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semiHidden/>
    <w:unhideWhenUsed/>
    <w:qFormat/>
    <w:rsid w:val="00694A5A"/>
    <w:pPr>
      <w:keepNext/>
      <w:ind w:right="91"/>
      <w:outlineLvl w:val="5"/>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semiHidden/>
    <w:rsid w:val="00694A5A"/>
    <w:rPr>
      <w:rFonts w:ascii="Times New Roman" w:eastAsia="Times New Roman" w:hAnsi="Times New Roman" w:cs="Times New Roman"/>
      <w:sz w:val="24"/>
      <w:szCs w:val="20"/>
      <w:u w:val="single"/>
      <w:lang w:eastAsia="en-AU"/>
    </w:rPr>
  </w:style>
  <w:style w:type="paragraph" w:customStyle="1" w:styleId="Paragraph">
    <w:name w:val="Paragraph"/>
    <w:basedOn w:val="Normal"/>
    <w:rsid w:val="00694A5A"/>
    <w:pPr>
      <w:numPr>
        <w:ilvl w:val="12"/>
      </w:numPr>
    </w:pPr>
  </w:style>
  <w:style w:type="paragraph" w:styleId="ListParagraph">
    <w:name w:val="List Paragraph"/>
    <w:aliases w:val="Brief List Paragraph 1,Bullets,CV text,DDM Gen Text,Dot pt,F5 List Paragraph,L,List Paragraph1,List Paragraph11,List Paragraph111,List Paragraph2,Medium Grid 1 - Accent 21,Numbered paragraph,Recommendation,Table text,列"/>
    <w:basedOn w:val="Normal"/>
    <w:link w:val="ListParagraphChar"/>
    <w:uiPriority w:val="34"/>
    <w:qFormat/>
    <w:rsid w:val="00EB7BF6"/>
    <w:pPr>
      <w:ind w:left="720"/>
      <w:contextualSpacing/>
    </w:pPr>
  </w:style>
  <w:style w:type="paragraph" w:styleId="BalloonText">
    <w:name w:val="Balloon Text"/>
    <w:basedOn w:val="Normal"/>
    <w:link w:val="BalloonTextChar"/>
    <w:uiPriority w:val="99"/>
    <w:semiHidden/>
    <w:unhideWhenUsed/>
    <w:rsid w:val="0058532F"/>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32F"/>
    <w:rPr>
      <w:rFonts w:ascii="Tahoma" w:eastAsia="Times New Roman" w:hAnsi="Tahoma" w:cs="Tahoma"/>
      <w:sz w:val="16"/>
      <w:szCs w:val="16"/>
      <w:lang w:eastAsia="en-AU"/>
    </w:rPr>
  </w:style>
  <w:style w:type="paragraph" w:styleId="Header">
    <w:name w:val="header"/>
    <w:basedOn w:val="Normal"/>
    <w:link w:val="HeaderChar"/>
    <w:uiPriority w:val="99"/>
    <w:unhideWhenUsed/>
    <w:rsid w:val="00BB2981"/>
    <w:pPr>
      <w:tabs>
        <w:tab w:val="center" w:pos="4513"/>
        <w:tab w:val="right" w:pos="9026"/>
      </w:tabs>
      <w:spacing w:before="0"/>
    </w:pPr>
  </w:style>
  <w:style w:type="character" w:customStyle="1" w:styleId="HeaderChar">
    <w:name w:val="Header Char"/>
    <w:basedOn w:val="DefaultParagraphFont"/>
    <w:link w:val="Header"/>
    <w:uiPriority w:val="99"/>
    <w:rsid w:val="00BB2981"/>
    <w:rPr>
      <w:rFonts w:ascii="Times New Roman" w:eastAsia="Times New Roman" w:hAnsi="Times New Roman" w:cs="Times New Roman"/>
      <w:sz w:val="24"/>
      <w:szCs w:val="20"/>
      <w:lang w:eastAsia="en-AU"/>
    </w:rPr>
  </w:style>
  <w:style w:type="paragraph" w:styleId="Footer">
    <w:name w:val="footer"/>
    <w:basedOn w:val="Normal"/>
    <w:link w:val="FooterChar"/>
    <w:uiPriority w:val="99"/>
    <w:unhideWhenUsed/>
    <w:rsid w:val="00BB2981"/>
    <w:pPr>
      <w:tabs>
        <w:tab w:val="center" w:pos="4513"/>
        <w:tab w:val="right" w:pos="9026"/>
      </w:tabs>
      <w:spacing w:before="0"/>
    </w:pPr>
  </w:style>
  <w:style w:type="character" w:customStyle="1" w:styleId="FooterChar">
    <w:name w:val="Footer Char"/>
    <w:basedOn w:val="DefaultParagraphFont"/>
    <w:link w:val="Footer"/>
    <w:uiPriority w:val="99"/>
    <w:rsid w:val="00BB2981"/>
    <w:rPr>
      <w:rFonts w:ascii="Times New Roman" w:eastAsia="Times New Roman" w:hAnsi="Times New Roman" w:cs="Times New Roman"/>
      <w:sz w:val="24"/>
      <w:szCs w:val="20"/>
      <w:lang w:eastAsia="en-AU"/>
    </w:rPr>
  </w:style>
  <w:style w:type="paragraph" w:customStyle="1" w:styleId="Default">
    <w:name w:val="Default"/>
    <w:rsid w:val="006368DB"/>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FA12C3"/>
    <w:rPr>
      <w:sz w:val="16"/>
      <w:szCs w:val="16"/>
    </w:rPr>
  </w:style>
  <w:style w:type="paragraph" w:styleId="CommentText">
    <w:name w:val="annotation text"/>
    <w:basedOn w:val="Normal"/>
    <w:link w:val="CommentTextChar"/>
    <w:uiPriority w:val="99"/>
    <w:semiHidden/>
    <w:unhideWhenUsed/>
    <w:rsid w:val="00FA12C3"/>
    <w:rPr>
      <w:sz w:val="20"/>
    </w:rPr>
  </w:style>
  <w:style w:type="character" w:customStyle="1" w:styleId="CommentTextChar">
    <w:name w:val="Comment Text Char"/>
    <w:basedOn w:val="DefaultParagraphFont"/>
    <w:link w:val="CommentText"/>
    <w:uiPriority w:val="99"/>
    <w:semiHidden/>
    <w:rsid w:val="00FA12C3"/>
    <w:rPr>
      <w:rFonts w:ascii="Times New Roman" w:eastAsia="Times New Roman" w:hAnsi="Times New Roman" w:cs="Times New Roman"/>
      <w:sz w:val="20"/>
      <w:szCs w:val="20"/>
      <w:lang w:eastAsia="en-AU"/>
    </w:rPr>
  </w:style>
  <w:style w:type="paragraph" w:styleId="CommentSubject">
    <w:name w:val="annotation subject"/>
    <w:basedOn w:val="CommentText"/>
    <w:next w:val="CommentText"/>
    <w:link w:val="CommentSubjectChar"/>
    <w:uiPriority w:val="99"/>
    <w:semiHidden/>
    <w:unhideWhenUsed/>
    <w:rsid w:val="00FA12C3"/>
    <w:rPr>
      <w:b/>
      <w:bCs/>
    </w:rPr>
  </w:style>
  <w:style w:type="character" w:customStyle="1" w:styleId="CommentSubjectChar">
    <w:name w:val="Comment Subject Char"/>
    <w:basedOn w:val="CommentTextChar"/>
    <w:link w:val="CommentSubject"/>
    <w:uiPriority w:val="99"/>
    <w:semiHidden/>
    <w:rsid w:val="00FA12C3"/>
    <w:rPr>
      <w:rFonts w:ascii="Times New Roman" w:eastAsia="Times New Roman" w:hAnsi="Times New Roman" w:cs="Times New Roman"/>
      <w:b/>
      <w:bCs/>
      <w:sz w:val="20"/>
      <w:szCs w:val="20"/>
      <w:lang w:eastAsia="en-AU"/>
    </w:rPr>
  </w:style>
  <w:style w:type="paragraph" w:styleId="NormalWeb">
    <w:name w:val="Normal (Web)"/>
    <w:basedOn w:val="Normal"/>
    <w:uiPriority w:val="99"/>
    <w:unhideWhenUsed/>
    <w:rsid w:val="00025BD3"/>
    <w:pPr>
      <w:spacing w:before="100" w:beforeAutospacing="1" w:after="100" w:afterAutospacing="1"/>
    </w:pPr>
    <w:rPr>
      <w:szCs w:val="24"/>
    </w:rPr>
  </w:style>
  <w:style w:type="character" w:customStyle="1" w:styleId="charamschtext">
    <w:name w:val="charamschtext"/>
    <w:basedOn w:val="DefaultParagraphFont"/>
    <w:rsid w:val="00A715BB"/>
  </w:style>
  <w:style w:type="paragraph" w:customStyle="1" w:styleId="tabletext">
    <w:name w:val="tabletext"/>
    <w:basedOn w:val="Normal"/>
    <w:rsid w:val="00A715BB"/>
    <w:pPr>
      <w:spacing w:before="100" w:beforeAutospacing="1" w:after="100" w:afterAutospacing="1"/>
    </w:pPr>
    <w:rPr>
      <w:szCs w:val="24"/>
    </w:rPr>
  </w:style>
  <w:style w:type="paragraph" w:customStyle="1" w:styleId="subsection">
    <w:name w:val="subsection"/>
    <w:aliases w:val="ss"/>
    <w:basedOn w:val="Normal"/>
    <w:link w:val="subsectionChar"/>
    <w:rsid w:val="008B4895"/>
    <w:pPr>
      <w:spacing w:before="100" w:beforeAutospacing="1" w:after="100" w:afterAutospacing="1"/>
    </w:pPr>
    <w:rPr>
      <w:szCs w:val="24"/>
    </w:rPr>
  </w:style>
  <w:style w:type="character" w:styleId="Hyperlink">
    <w:name w:val="Hyperlink"/>
    <w:basedOn w:val="DefaultParagraphFont"/>
    <w:uiPriority w:val="99"/>
    <w:unhideWhenUsed/>
    <w:rsid w:val="008B4895"/>
    <w:rPr>
      <w:color w:val="0000FF" w:themeColor="hyperlink"/>
      <w:u w:val="single"/>
    </w:rPr>
  </w:style>
  <w:style w:type="paragraph" w:customStyle="1" w:styleId="rc">
    <w:name w:val="rc"/>
    <w:basedOn w:val="Normal"/>
    <w:rsid w:val="00BF5A27"/>
    <w:pPr>
      <w:spacing w:before="100" w:beforeAutospacing="1" w:after="100" w:afterAutospacing="1"/>
    </w:pPr>
    <w:rPr>
      <w:szCs w:val="24"/>
    </w:rPr>
  </w:style>
  <w:style w:type="paragraph" w:customStyle="1" w:styleId="r1">
    <w:name w:val="r1"/>
    <w:basedOn w:val="Normal"/>
    <w:rsid w:val="007A44D0"/>
    <w:pPr>
      <w:spacing w:before="100" w:beforeAutospacing="1" w:after="100" w:afterAutospacing="1"/>
    </w:pPr>
    <w:rPr>
      <w:szCs w:val="24"/>
    </w:rPr>
  </w:style>
  <w:style w:type="paragraph" w:customStyle="1" w:styleId="p1">
    <w:name w:val="p1"/>
    <w:basedOn w:val="Normal"/>
    <w:rsid w:val="007A44D0"/>
    <w:pPr>
      <w:spacing w:before="100" w:beforeAutospacing="1" w:after="100" w:afterAutospacing="1"/>
    </w:pPr>
    <w:rPr>
      <w:szCs w:val="24"/>
    </w:rPr>
  </w:style>
  <w:style w:type="paragraph" w:customStyle="1" w:styleId="p2">
    <w:name w:val="p2"/>
    <w:basedOn w:val="Normal"/>
    <w:rsid w:val="004C602E"/>
    <w:pPr>
      <w:spacing w:before="100" w:beforeAutospacing="1" w:after="100" w:afterAutospacing="1"/>
    </w:pPr>
    <w:rPr>
      <w:szCs w:val="24"/>
    </w:rPr>
  </w:style>
  <w:style w:type="paragraph" w:customStyle="1" w:styleId="r2">
    <w:name w:val="r2"/>
    <w:basedOn w:val="Normal"/>
    <w:rsid w:val="00907600"/>
    <w:pPr>
      <w:spacing w:before="100" w:beforeAutospacing="1" w:after="100" w:afterAutospacing="1"/>
    </w:pPr>
    <w:rPr>
      <w:szCs w:val="24"/>
    </w:rPr>
  </w:style>
  <w:style w:type="character" w:styleId="FollowedHyperlink">
    <w:name w:val="FollowedHyperlink"/>
    <w:basedOn w:val="DefaultParagraphFont"/>
    <w:uiPriority w:val="99"/>
    <w:semiHidden/>
    <w:unhideWhenUsed/>
    <w:rsid w:val="00CB0EA5"/>
    <w:rPr>
      <w:color w:val="800080" w:themeColor="followedHyperlink"/>
      <w:u w:val="single"/>
    </w:rPr>
  </w:style>
  <w:style w:type="paragraph" w:customStyle="1" w:styleId="hr">
    <w:name w:val="hr"/>
    <w:basedOn w:val="Normal"/>
    <w:rsid w:val="00801588"/>
    <w:pPr>
      <w:spacing w:before="100" w:beforeAutospacing="1" w:after="100" w:afterAutospacing="1"/>
    </w:pPr>
    <w:rPr>
      <w:szCs w:val="24"/>
    </w:rPr>
  </w:style>
  <w:style w:type="character" w:customStyle="1" w:styleId="charsectno">
    <w:name w:val="charsectno"/>
    <w:basedOn w:val="DefaultParagraphFont"/>
    <w:rsid w:val="00801588"/>
  </w:style>
  <w:style w:type="paragraph" w:customStyle="1" w:styleId="note">
    <w:name w:val="note"/>
    <w:basedOn w:val="Normal"/>
    <w:rsid w:val="00801588"/>
    <w:pPr>
      <w:spacing w:before="100" w:beforeAutospacing="1" w:after="100" w:afterAutospacing="1"/>
    </w:pPr>
    <w:rPr>
      <w:szCs w:val="24"/>
    </w:rPr>
  </w:style>
  <w:style w:type="paragraph" w:customStyle="1" w:styleId="zr1">
    <w:name w:val="zr1"/>
    <w:basedOn w:val="Normal"/>
    <w:rsid w:val="003950C4"/>
    <w:pPr>
      <w:spacing w:before="100" w:beforeAutospacing="1" w:after="100" w:afterAutospacing="1"/>
    </w:pPr>
    <w:rPr>
      <w:szCs w:val="24"/>
    </w:rPr>
  </w:style>
  <w:style w:type="paragraph" w:customStyle="1" w:styleId="zp1">
    <w:name w:val="zp1"/>
    <w:basedOn w:val="Normal"/>
    <w:rsid w:val="003950C4"/>
    <w:pPr>
      <w:spacing w:before="100" w:beforeAutospacing="1" w:after="100" w:afterAutospacing="1"/>
    </w:pPr>
    <w:rPr>
      <w:szCs w:val="24"/>
    </w:rPr>
  </w:style>
  <w:style w:type="paragraph" w:customStyle="1" w:styleId="zr2">
    <w:name w:val="zr2"/>
    <w:basedOn w:val="Normal"/>
    <w:rsid w:val="003950C4"/>
    <w:pPr>
      <w:spacing w:before="100" w:beforeAutospacing="1" w:after="100" w:afterAutospacing="1"/>
    </w:pPr>
    <w:rPr>
      <w:szCs w:val="24"/>
    </w:rPr>
  </w:style>
  <w:style w:type="paragraph" w:customStyle="1" w:styleId="tablecolhead">
    <w:name w:val="tablecolhead"/>
    <w:basedOn w:val="Normal"/>
    <w:rsid w:val="003950C4"/>
    <w:pPr>
      <w:spacing w:before="100" w:beforeAutospacing="1" w:after="100" w:afterAutospacing="1"/>
    </w:pPr>
    <w:rPr>
      <w:szCs w:val="24"/>
    </w:rPr>
  </w:style>
  <w:style w:type="paragraph" w:customStyle="1" w:styleId="paragraph0">
    <w:name w:val="paragraph"/>
    <w:aliases w:val="a"/>
    <w:basedOn w:val="Normal"/>
    <w:uiPriority w:val="99"/>
    <w:rsid w:val="003950C4"/>
    <w:pPr>
      <w:spacing w:before="100" w:beforeAutospacing="1" w:after="100" w:afterAutospacing="1"/>
    </w:pPr>
    <w:rPr>
      <w:szCs w:val="24"/>
    </w:rPr>
  </w:style>
  <w:style w:type="character" w:customStyle="1" w:styleId="charschpttext">
    <w:name w:val="charschpttext"/>
    <w:basedOn w:val="DefaultParagraphFont"/>
    <w:rsid w:val="001C251A"/>
  </w:style>
  <w:style w:type="paragraph" w:customStyle="1" w:styleId="hsr">
    <w:name w:val="hsr"/>
    <w:basedOn w:val="Normal"/>
    <w:rsid w:val="00732455"/>
    <w:pPr>
      <w:spacing w:before="100" w:beforeAutospacing="1" w:after="100" w:afterAutospacing="1"/>
    </w:pPr>
    <w:rPr>
      <w:szCs w:val="24"/>
    </w:rPr>
  </w:style>
  <w:style w:type="paragraph" w:customStyle="1" w:styleId="schedulepara">
    <w:name w:val="schedulepara"/>
    <w:basedOn w:val="Normal"/>
    <w:rsid w:val="00732455"/>
    <w:pPr>
      <w:spacing w:before="100" w:beforeAutospacing="1" w:after="100" w:afterAutospacing="1"/>
    </w:pPr>
    <w:rPr>
      <w:szCs w:val="24"/>
    </w:rPr>
  </w:style>
  <w:style w:type="paragraph" w:customStyle="1" w:styleId="Bullet">
    <w:name w:val="Bullet"/>
    <w:aliases w:val="b"/>
    <w:basedOn w:val="Normal"/>
    <w:link w:val="BulletChar"/>
    <w:qFormat/>
    <w:rsid w:val="00C2306E"/>
    <w:pPr>
      <w:spacing w:before="0" w:after="240"/>
    </w:pPr>
    <w:rPr>
      <w:szCs w:val="24"/>
      <w:lang w:eastAsia="en-US"/>
    </w:rPr>
  </w:style>
  <w:style w:type="character" w:customStyle="1" w:styleId="BulletChar">
    <w:name w:val="Bullet Char"/>
    <w:aliases w:val="b Char"/>
    <w:link w:val="Bullet"/>
    <w:rsid w:val="00C2306E"/>
    <w:rPr>
      <w:rFonts w:ascii="Times New Roman" w:eastAsia="Times New Roman" w:hAnsi="Times New Roman" w:cs="Times New Roman"/>
      <w:sz w:val="24"/>
      <w:szCs w:val="24"/>
    </w:rPr>
  </w:style>
  <w:style w:type="character" w:customStyle="1" w:styleId="ListParagraphChar">
    <w:name w:val="List Paragraph Char"/>
    <w:aliases w:val="Brief List Paragraph 1 Char,Bullets Char,CV text Char,DDM Gen Text Char,Dot pt Char,F5 List Paragraph Char,L Char,List Paragraph1 Char,List Paragraph11 Char,List Paragraph111 Char,List Paragraph2 Char,Medium Grid 1 - Accent 21 Char"/>
    <w:basedOn w:val="DefaultParagraphFont"/>
    <w:link w:val="ListParagraph"/>
    <w:uiPriority w:val="34"/>
    <w:locked/>
    <w:rsid w:val="00C070F3"/>
    <w:rPr>
      <w:rFonts w:ascii="Times New Roman" w:eastAsia="Times New Roman" w:hAnsi="Times New Roman" w:cs="Times New Roman"/>
      <w:sz w:val="24"/>
      <w:szCs w:val="20"/>
      <w:lang w:eastAsia="en-AU"/>
    </w:rPr>
  </w:style>
  <w:style w:type="paragraph" w:customStyle="1" w:styleId="Dash">
    <w:name w:val="Dash"/>
    <w:basedOn w:val="Normal"/>
    <w:rsid w:val="00BC3D2F"/>
    <w:pPr>
      <w:tabs>
        <w:tab w:val="num" w:pos="1134"/>
      </w:tabs>
      <w:spacing w:before="0" w:after="240"/>
      <w:ind w:left="1134" w:hanging="567"/>
    </w:pPr>
    <w:rPr>
      <w:rFonts w:asciiTheme="majorHAnsi" w:hAnsiTheme="majorHAnsi"/>
      <w:sz w:val="28"/>
      <w:szCs w:val="28"/>
      <w:lang w:eastAsia="en-US"/>
    </w:rPr>
  </w:style>
  <w:style w:type="paragraph" w:customStyle="1" w:styleId="DoubleDot">
    <w:name w:val="Double Dot"/>
    <w:basedOn w:val="Normal"/>
    <w:rsid w:val="00BC3D2F"/>
    <w:pPr>
      <w:tabs>
        <w:tab w:val="num" w:pos="1701"/>
      </w:tabs>
      <w:spacing w:before="0" w:after="240"/>
      <w:ind w:left="1701" w:hanging="567"/>
    </w:pPr>
    <w:rPr>
      <w:rFonts w:asciiTheme="majorHAnsi" w:hAnsiTheme="majorHAnsi"/>
      <w:sz w:val="28"/>
      <w:szCs w:val="28"/>
      <w:lang w:eastAsia="en-US"/>
    </w:rPr>
  </w:style>
  <w:style w:type="paragraph" w:customStyle="1" w:styleId="ActHead5">
    <w:name w:val="ActHead 5"/>
    <w:aliases w:val="s"/>
    <w:basedOn w:val="Normal"/>
    <w:next w:val="subsection"/>
    <w:qFormat/>
    <w:rsid w:val="005B2D39"/>
    <w:pPr>
      <w:keepNext/>
      <w:keepLines/>
      <w:spacing w:before="280"/>
      <w:ind w:left="1134" w:hanging="1134"/>
      <w:outlineLvl w:val="4"/>
    </w:pPr>
    <w:rPr>
      <w:b/>
      <w:kern w:val="28"/>
    </w:rPr>
  </w:style>
  <w:style w:type="character" w:customStyle="1" w:styleId="subsectionChar">
    <w:name w:val="subsection Char"/>
    <w:aliases w:val="ss Char"/>
    <w:basedOn w:val="DefaultParagraphFont"/>
    <w:link w:val="subsection"/>
    <w:locked/>
    <w:rsid w:val="005B2D39"/>
    <w:rPr>
      <w:rFonts w:ascii="Times New Roman" w:eastAsia="Times New Roman" w:hAnsi="Times New Roman" w:cs="Times New Roman"/>
      <w:sz w:val="24"/>
      <w:szCs w:val="24"/>
      <w:lang w:eastAsia="en-AU"/>
    </w:rPr>
  </w:style>
  <w:style w:type="paragraph" w:customStyle="1" w:styleId="ItemHead">
    <w:name w:val="ItemHead"/>
    <w:aliases w:val="ih"/>
    <w:basedOn w:val="Normal"/>
    <w:next w:val="Item"/>
    <w:rsid w:val="005B2D39"/>
    <w:pPr>
      <w:keepNext/>
      <w:keepLines/>
      <w:spacing w:before="220"/>
      <w:ind w:left="709" w:hanging="709"/>
    </w:pPr>
    <w:rPr>
      <w:rFonts w:ascii="Arial" w:hAnsi="Arial"/>
      <w:b/>
      <w:kern w:val="28"/>
    </w:rPr>
  </w:style>
  <w:style w:type="paragraph" w:customStyle="1" w:styleId="Item">
    <w:name w:val="Item"/>
    <w:aliases w:val="i"/>
    <w:basedOn w:val="Normal"/>
    <w:next w:val="ItemHead"/>
    <w:rsid w:val="005B2D39"/>
    <w:pPr>
      <w:keepLines/>
      <w:spacing w:before="80"/>
      <w:ind w:left="709"/>
    </w:pPr>
    <w:rPr>
      <w:sz w:val="22"/>
    </w:rPr>
  </w:style>
  <w:style w:type="character" w:customStyle="1" w:styleId="CharSectno0">
    <w:name w:val="CharSectno"/>
    <w:basedOn w:val="DefaultParagraphFont"/>
    <w:qFormat/>
    <w:rsid w:val="005B2D39"/>
  </w:style>
  <w:style w:type="paragraph" w:customStyle="1" w:styleId="ActHead9">
    <w:name w:val="ActHead 9"/>
    <w:aliases w:val="aat"/>
    <w:basedOn w:val="Normal"/>
    <w:next w:val="Normal"/>
    <w:qFormat/>
    <w:rsid w:val="00DA12F2"/>
    <w:pPr>
      <w:keepNext/>
      <w:keepLines/>
      <w:spacing w:before="280"/>
      <w:ind w:left="1134" w:hanging="1134"/>
      <w:outlineLvl w:val="8"/>
    </w:pPr>
    <w:rPr>
      <w:b/>
      <w:i/>
      <w:kern w:val="28"/>
      <w:sz w:val="28"/>
    </w:rPr>
  </w:style>
  <w:style w:type="paragraph" w:customStyle="1" w:styleId="Paragraphnumbered">
    <w:name w:val="Paragraph (numbered)"/>
    <w:basedOn w:val="Normal"/>
    <w:link w:val="ParagraphnumberedChar"/>
    <w:rsid w:val="00C4610E"/>
    <w:pPr>
      <w:tabs>
        <w:tab w:val="num" w:pos="0"/>
      </w:tabs>
      <w:ind w:left="567" w:hanging="567"/>
    </w:pPr>
  </w:style>
  <w:style w:type="character" w:customStyle="1" w:styleId="ParagraphnumberedChar">
    <w:name w:val="Paragraph (numbered) Char"/>
    <w:link w:val="Paragraphnumbered"/>
    <w:rsid w:val="00C4610E"/>
    <w:rPr>
      <w:rFonts w:ascii="Times New Roman" w:eastAsia="Times New Roman" w:hAnsi="Times New Roman" w:cs="Times New Roman"/>
      <w:sz w:val="24"/>
      <w:szCs w:val="20"/>
      <w:lang w:eastAsia="en-AU"/>
    </w:rPr>
  </w:style>
  <w:style w:type="character" w:customStyle="1" w:styleId="Heading2Char">
    <w:name w:val="Heading 2 Char"/>
    <w:basedOn w:val="DefaultParagraphFont"/>
    <w:link w:val="Heading2"/>
    <w:uiPriority w:val="9"/>
    <w:semiHidden/>
    <w:rsid w:val="00BB4071"/>
    <w:rPr>
      <w:rFonts w:asciiTheme="majorHAnsi" w:eastAsiaTheme="majorEastAsia" w:hAnsiTheme="majorHAnsi" w:cstheme="majorBidi"/>
      <w:b/>
      <w:bCs/>
      <w:color w:val="4F81BD" w:themeColor="accent1"/>
      <w:sz w:val="26"/>
      <w:szCs w:val="26"/>
      <w:lang w:eastAsia="en-AU"/>
    </w:rPr>
  </w:style>
  <w:style w:type="character" w:customStyle="1" w:styleId="Heading3Char">
    <w:name w:val="Heading 3 Char"/>
    <w:basedOn w:val="DefaultParagraphFont"/>
    <w:link w:val="Heading3"/>
    <w:uiPriority w:val="9"/>
    <w:semiHidden/>
    <w:rsid w:val="00BB4071"/>
    <w:rPr>
      <w:rFonts w:asciiTheme="majorHAnsi" w:eastAsiaTheme="majorEastAsia" w:hAnsiTheme="majorHAnsi" w:cstheme="majorBidi"/>
      <w:b/>
      <w:bCs/>
      <w:color w:val="4F81BD" w:themeColor="accent1"/>
      <w:sz w:val="24"/>
      <w:szCs w:val="20"/>
      <w:lang w:eastAsia="en-AU"/>
    </w:rPr>
  </w:style>
  <w:style w:type="paragraph" w:customStyle="1" w:styleId="Celltext">
    <w:name w:val="Cell text"/>
    <w:basedOn w:val="Normal"/>
    <w:uiPriority w:val="99"/>
    <w:rsid w:val="00BB4071"/>
    <w:pPr>
      <w:spacing w:before="120"/>
    </w:pPr>
  </w:style>
  <w:style w:type="paragraph" w:styleId="NoSpacing">
    <w:name w:val="No Spacing"/>
    <w:uiPriority w:val="1"/>
    <w:qFormat/>
    <w:rsid w:val="00935871"/>
    <w:pPr>
      <w:spacing w:after="0" w:line="240" w:lineRule="auto"/>
    </w:pPr>
    <w:rPr>
      <w:rFonts w:ascii="Times New Roman" w:eastAsia="Times New Roman" w:hAnsi="Times New Roman" w:cs="Times New Roman"/>
      <w:sz w:val="24"/>
      <w:szCs w:val="20"/>
      <w:lang w:eastAsia="en-AU"/>
    </w:rPr>
  </w:style>
  <w:style w:type="paragraph" w:styleId="FootnoteText">
    <w:name w:val="footnote text"/>
    <w:basedOn w:val="Normal"/>
    <w:link w:val="FootnoteTextChar"/>
    <w:uiPriority w:val="99"/>
    <w:semiHidden/>
    <w:unhideWhenUsed/>
    <w:rsid w:val="005C1FD3"/>
    <w:pPr>
      <w:spacing w:before="0"/>
    </w:pPr>
    <w:rPr>
      <w:sz w:val="20"/>
    </w:rPr>
  </w:style>
  <w:style w:type="character" w:customStyle="1" w:styleId="FootnoteTextChar">
    <w:name w:val="Footnote Text Char"/>
    <w:basedOn w:val="DefaultParagraphFont"/>
    <w:link w:val="FootnoteText"/>
    <w:uiPriority w:val="99"/>
    <w:semiHidden/>
    <w:rsid w:val="005C1FD3"/>
    <w:rPr>
      <w:rFonts w:ascii="Times New Roman" w:eastAsia="Times New Roman" w:hAnsi="Times New Roman" w:cs="Times New Roman"/>
      <w:sz w:val="20"/>
      <w:szCs w:val="20"/>
      <w:lang w:eastAsia="en-AU"/>
    </w:rPr>
  </w:style>
  <w:style w:type="character" w:styleId="FootnoteReference">
    <w:name w:val="footnote reference"/>
    <w:basedOn w:val="DefaultParagraphFont"/>
    <w:uiPriority w:val="99"/>
    <w:semiHidden/>
    <w:unhideWhenUsed/>
    <w:rsid w:val="005C1FD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989263">
      <w:bodyDiv w:val="1"/>
      <w:marLeft w:val="0"/>
      <w:marRight w:val="0"/>
      <w:marTop w:val="0"/>
      <w:marBottom w:val="0"/>
      <w:divBdr>
        <w:top w:val="none" w:sz="0" w:space="0" w:color="auto"/>
        <w:left w:val="none" w:sz="0" w:space="0" w:color="auto"/>
        <w:bottom w:val="none" w:sz="0" w:space="0" w:color="auto"/>
        <w:right w:val="none" w:sz="0" w:space="0" w:color="auto"/>
      </w:divBdr>
    </w:div>
    <w:div w:id="1405223648">
      <w:bodyDiv w:val="1"/>
      <w:marLeft w:val="0"/>
      <w:marRight w:val="0"/>
      <w:marTop w:val="0"/>
      <w:marBottom w:val="0"/>
      <w:divBdr>
        <w:top w:val="none" w:sz="0" w:space="0" w:color="auto"/>
        <w:left w:val="none" w:sz="0" w:space="0" w:color="auto"/>
        <w:bottom w:val="none" w:sz="0" w:space="0" w:color="auto"/>
        <w:right w:val="none" w:sz="0" w:space="0" w:color="auto"/>
      </w:divBdr>
    </w:div>
    <w:div w:id="1445803177">
      <w:bodyDiv w:val="1"/>
      <w:marLeft w:val="0"/>
      <w:marRight w:val="0"/>
      <w:marTop w:val="0"/>
      <w:marBottom w:val="0"/>
      <w:divBdr>
        <w:top w:val="none" w:sz="0" w:space="0" w:color="auto"/>
        <w:left w:val="none" w:sz="0" w:space="0" w:color="auto"/>
        <w:bottom w:val="none" w:sz="0" w:space="0" w:color="auto"/>
        <w:right w:val="none" w:sz="0" w:space="0" w:color="auto"/>
      </w:divBdr>
    </w:div>
    <w:div w:id="210294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PDMS Document" ma:contentTypeID="0x010100266966F133664895A6EE3632470D45F500687517135351424493EECD9AE63FB421" ma:contentTypeVersion="" ma:contentTypeDescription="PDMS Document Site Content Type" ma:contentTypeScope="" ma:versionID="e069b9be9e4f44144add0069739770a7">
  <xsd:schema xmlns:xsd="http://www.w3.org/2001/XMLSchema" xmlns:xs="http://www.w3.org/2001/XMLSchema" xmlns:p="http://schemas.microsoft.com/office/2006/metadata/properties" xmlns:ns2="2F7755C9-FD94-4DAE-B460-CC9C5FA8CA0F" targetNamespace="http://schemas.microsoft.com/office/2006/metadata/properties" ma:root="true" ma:fieldsID="2e56388ba37f2a10aba1f4e5c4a2bdb8" ns2:_="">
    <xsd:import namespace="2F7755C9-FD94-4DAE-B460-CC9C5FA8CA0F"/>
    <xsd:element name="properties">
      <xsd:complexType>
        <xsd:sequence>
          <xsd:element name="documentManagement">
            <xsd:complexType>
              <xsd:all>
                <xsd:element ref="ns2:Security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7755C9-FD94-4DAE-B460-CC9C5FA8CA0F" elementFormDefault="qualified">
    <xsd:import namespace="http://schemas.microsoft.com/office/2006/documentManagement/types"/>
    <xsd:import namespace="http://schemas.microsoft.com/office/infopath/2007/PartnerControls"/>
    <xsd:element name="SecurityClassification" ma:index="8" nillable="true" ma:displayName="Security Classification" ma:hidden="true" ma:internalName="SecurityClassifica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ecurityClassification xmlns="2F7755C9-FD94-4DAE-B460-CC9C5FA8CA0F"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325731-9E22-4002-9851-456F5254ED75}">
  <ds:schemaRefs>
    <ds:schemaRef ds:uri="http://schemas.microsoft.com/sharepoint/v3/contenttype/forms"/>
  </ds:schemaRefs>
</ds:datastoreItem>
</file>

<file path=customXml/itemProps2.xml><?xml version="1.0" encoding="utf-8"?>
<ds:datastoreItem xmlns:ds="http://schemas.openxmlformats.org/officeDocument/2006/customXml" ds:itemID="{16FDEA64-FE5F-49EE-B0E2-3801FC38E5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7755C9-FD94-4DAE-B460-CC9C5FA8CA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97ABC6-445D-4B3D-B793-731CFA6286DA}">
  <ds:schemaRefs>
    <ds:schemaRef ds:uri="http://purl.org/dc/dcmitype/"/>
    <ds:schemaRef ds:uri="http://purl.org/dc/elements/1.1/"/>
    <ds:schemaRef ds:uri="http://purl.org/dc/terms/"/>
    <ds:schemaRef ds:uri="http://schemas.microsoft.com/office/2006/documentManagement/types"/>
    <ds:schemaRef ds:uri="http://www.w3.org/XML/1998/namespace"/>
    <ds:schemaRef ds:uri="http://schemas.microsoft.com/office/2006/metadata/properties"/>
    <ds:schemaRef ds:uri="http://schemas.openxmlformats.org/package/2006/metadata/core-properties"/>
    <ds:schemaRef ds:uri="http://schemas.microsoft.com/office/infopath/2007/PartnerControls"/>
    <ds:schemaRef ds:uri="2F7755C9-FD94-4DAE-B460-CC9C5FA8CA0F"/>
  </ds:schemaRefs>
</ds:datastoreItem>
</file>

<file path=customXml/itemProps4.xml><?xml version="1.0" encoding="utf-8"?>
<ds:datastoreItem xmlns:ds="http://schemas.openxmlformats.org/officeDocument/2006/customXml" ds:itemID="{1C9382C6-53A0-4D75-B66D-EB335A06C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Australian Attorney General's Department</Company>
  <LinksUpToDate>false</LinksUpToDate>
  <CharactersWithSpaces>11431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meibus</dc:creator>
  <cp:lastModifiedBy>borchi</cp:lastModifiedBy>
  <cp:revision>2</cp:revision>
  <cp:lastPrinted>2018-08-20T04:18:00Z</cp:lastPrinted>
  <dcterms:created xsi:type="dcterms:W3CDTF">2018-11-29T23:00:00Z</dcterms:created>
  <dcterms:modified xsi:type="dcterms:W3CDTF">2018-11-29T23:00:00Z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earanceActualDate">
    <vt:lpwstr>01 July 2015</vt:lpwstr>
  </property>
  <property fmtid="{D5CDD505-2E9C-101B-9397-08002B2CF9AE}" pid="3" name="ClearanceDueDate">
    <vt:lpwstr/>
  </property>
  <property fmtid="{D5CDD505-2E9C-101B-9397-08002B2CF9AE}" pid="4" name="LastClearingOfficer">
    <vt:lpwstr>Virginia Wilson</vt:lpwstr>
  </property>
  <property fmtid="{D5CDD505-2E9C-101B-9397-08002B2CF9AE}" pid="5" name="ContentTypeId">
    <vt:lpwstr>0x010100266966F133664895A6EE3632470D45F500687517135351424493EECD9AE63FB421</vt:lpwstr>
  </property>
</Properties>
</file>