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20073" w14:textId="77777777" w:rsidR="00F56A9A" w:rsidRDefault="00F56A9A">
      <w:r>
        <w:t>file_155.docx</w:t>
      </w:r>
    </w:p>
    <w:p w14:paraId="36DE7F1D" w14:textId="4E2B066A" w:rsidR="003572E8" w:rsidRDefault="00C43872">
      <w:r>
        <w:t>Justified Underline Demo</w:t>
      </w:r>
    </w:p>
    <w:p w14:paraId="10BF5275" w14:textId="77777777" w:rsidR="003572E8" w:rsidRDefault="00C43872">
      <w:r>
        <w:t>This document combines justify alignment with underline formatting for a formal document look.</w:t>
      </w:r>
    </w:p>
    <w:sectPr w:rsidR="003572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2E8"/>
    <w:rsid w:val="003572E8"/>
    <w:rsid w:val="00D53FE7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1D2A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2026-05-14T17:02:00Z</dcterms:created>
  <dcterms:modified xsi:type="dcterms:W3CDTF">2026-07-11T01:32:00Z</dcterms:modified>
</cp:coreProperties>
</file>