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2.12.0 -->
  <w:body>
    <w:p w:rsidR="00A77B3E">
      <w:r>
        <w:drawing>
          <wp:inline>
            <wp:extent cx="2538989" cy="1094234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38989" cy="109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3E"/>
    <w:p w:rsidR="00A77B3E">
      <w:pPr>
        <w:keepNext/>
        <w:spacing w:after="200"/>
        <w:rPr>
          <w:rFonts w:ascii="Verdana" w:eastAsia="Verdana" w:hAnsi="Verdana" w:cs="Verdana"/>
          <w:b/>
          <w:sz w:val="28"/>
        </w:rPr>
      </w:pPr>
      <w:r>
        <w:rPr>
          <w:rFonts w:ascii="Verdana" w:eastAsia="Verdana" w:hAnsi="Verdana" w:cs="Verdana"/>
          <w:b/>
          <w:sz w:val="28"/>
        </w:rPr>
        <w:t>Tableau Workshop: Dashboard Actions</w:t>
      </w:r>
    </w:p>
    <w:p w:rsidR="00A77B3E">
      <w:pPr>
        <w:keepNext/>
        <w:spacing w:after="200"/>
        <w:rPr>
          <w:rFonts w:ascii="Verdana" w:eastAsia="Verdana" w:hAnsi="Verdana" w:cs="Verdana"/>
          <w:b w:val="0"/>
          <w:sz w:val="17"/>
        </w:rPr>
      </w:pPr>
      <w:r>
        <w:rPr>
          <w:rFonts w:ascii="Verdana" w:eastAsia="Verdana" w:hAnsi="Verdana" w:cs="Verdana"/>
          <w:b/>
          <w:sz w:val="17"/>
        </w:rPr>
        <w:t xml:space="preserve">Course Number: </w:t>
      </w:r>
      <w:r>
        <w:rPr>
          <w:rFonts w:ascii="Verdana" w:eastAsia="Verdana" w:hAnsi="Verdana" w:cs="Verdana"/>
          <w:b w:val="0"/>
          <w:sz w:val="17"/>
        </w:rPr>
        <w:t>TABWS-110</w:t>
        <w:br/>
      </w:r>
      <w:r>
        <w:rPr>
          <w:rFonts w:ascii="Verdana" w:eastAsia="Verdana" w:hAnsi="Verdana" w:cs="Verdana"/>
          <w:b/>
          <w:sz w:val="17"/>
        </w:rPr>
        <w:t xml:space="preserve">Duration: </w:t>
      </w:r>
      <w:r>
        <w:rPr>
          <w:rFonts w:ascii="Verdana" w:eastAsia="Verdana" w:hAnsi="Verdana" w:cs="Verdana"/>
          <w:b w:val="0"/>
          <w:sz w:val="17"/>
        </w:rPr>
        <w:t>0.25 days</w:t>
      </w:r>
    </w:p>
    <w:p w:rsidR="00A77B3E">
      <w:pPr>
        <w:keepNext/>
        <w:spacing w:after="200"/>
        <w:rPr>
          <w:rFonts w:ascii="Verdana" w:eastAsia="Verdana" w:hAnsi="Verdana" w:cs="Verdana"/>
          <w:b/>
          <w:sz w:val="20"/>
        </w:rPr>
      </w:pPr>
      <w:r>
        <w:rPr>
          <w:rFonts w:ascii="Verdana" w:eastAsia="Verdana" w:hAnsi="Verdana" w:cs="Verdana"/>
          <w:b/>
          <w:sz w:val="20"/>
        </w:rPr>
        <w:t>Overview</w:t>
      </w:r>
    </w:p>
    <w:p w:rsidR="00A77B3E">
      <w:pPr>
        <w:keepNext w:val="0"/>
        <w:spacing w:before="0" w:after="0"/>
        <w:rPr>
          <w:rFonts w:ascii="Verdana" w:eastAsia="Verdana" w:hAnsi="Verdana" w:cs="Verdana"/>
          <w:b w:val="0"/>
          <w:sz w:val="20"/>
        </w:rPr>
      </w:pPr>
      <w:r>
        <w:rPr>
          <w:rFonts w:ascii="Verdana" w:eastAsia="Verdana" w:hAnsi="Verdana" w:cs="Verdana"/>
          <w:b w:val="0"/>
          <w:sz w:val="20"/>
        </w:rPr>
        <w:t>This 90-minute Tableau Workshop, Dashboard Actions, Workshop teaches participants how to add interactivity to their Tableau reports.  </w:t>
      </w:r>
    </w:p>
    <w:p w:rsidR="00A77B3E">
      <w:pPr>
        <w:keepNext/>
        <w:spacing w:before="200" w:after="200"/>
        <w:rPr>
          <w:rFonts w:ascii="Verdana" w:eastAsia="Verdana" w:hAnsi="Verdana" w:cs="Verdana"/>
          <w:b/>
          <w:sz w:val="20"/>
        </w:rPr>
      </w:pPr>
      <w:r>
        <w:rPr>
          <w:rFonts w:ascii="Verdana" w:eastAsia="Verdana" w:hAnsi="Verdana" w:cs="Verdana"/>
          <w:b/>
          <w:sz w:val="20"/>
        </w:rPr>
        <w:t>Prerequisites</w:t>
      </w:r>
    </w:p>
    <w:p w:rsidR="00A77B3E">
      <w:pPr>
        <w:keepNext w:val="0"/>
        <w:spacing w:before="0" w:after="0"/>
        <w:rPr>
          <w:rFonts w:ascii="Verdana" w:eastAsia="Verdana" w:hAnsi="Verdana" w:cs="Verdana"/>
          <w:b w:val="0"/>
          <w:sz w:val="20"/>
        </w:rPr>
      </w:pPr>
      <w:r>
        <w:rPr>
          <w:rFonts w:ascii="Verdana" w:eastAsia="Verdana" w:hAnsi="Verdana" w:cs="Verdana"/>
          <w:b w:val="0"/>
          <w:sz w:val="20"/>
        </w:rPr>
        <w:t> All participants must have experience building charts and writing calculations in Tableau.</w:t>
      </w:r>
      <w:r>
        <w:rPr>
          <w:rFonts w:ascii="Verdana" w:eastAsia="Verdana" w:hAnsi="Verdana" w:cs="Verdana"/>
          <w:b w:val="0"/>
          <w:sz w:val="20"/>
        </w:rPr>
        <w:t> </w:t>
      </w:r>
    </w:p>
    <w:p w:rsidR="00A77B3E">
      <w:pPr>
        <w:keepNext/>
        <w:spacing w:before="200" w:after="200"/>
        <w:rPr>
          <w:rFonts w:ascii="Verdana" w:eastAsia="Verdana" w:hAnsi="Verdana" w:cs="Verdana"/>
          <w:b/>
          <w:sz w:val="20"/>
        </w:rPr>
      </w:pPr>
      <w:r>
        <w:rPr>
          <w:rFonts w:ascii="Verdana" w:eastAsia="Verdana" w:hAnsi="Verdana" w:cs="Verdana"/>
          <w:b/>
          <w:sz w:val="20"/>
        </w:rPr>
        <w:t>Materials</w:t>
      </w:r>
    </w:p>
    <w:p w:rsidR="00A77B3E">
      <w:pPr>
        <w:keepNext w:val="0"/>
        <w:spacing w:before="0" w:after="0"/>
        <w:rPr>
          <w:rFonts w:ascii="Verdana" w:eastAsia="Verdana" w:hAnsi="Verdana" w:cs="Verdana"/>
          <w:b w:val="0"/>
          <w:sz w:val="20"/>
        </w:rPr>
      </w:pPr>
      <w:r>
        <w:rPr>
          <w:rFonts w:ascii="Verdana" w:eastAsia="Verdana" w:hAnsi="Verdana" w:cs="Verdana"/>
          <w:b w:val="0"/>
          <w:sz w:val="20"/>
        </w:rPr>
        <w:t>Attendees receive a copy of the instructor’s presentation in electronic format.</w:t>
      </w:r>
    </w:p>
    <w:p w:rsidR="00A77B3E">
      <w:pPr>
        <w:keepNext/>
        <w:spacing w:before="200" w:after="200"/>
        <w:rPr>
          <w:rFonts w:ascii="Verdana" w:eastAsia="Verdana" w:hAnsi="Verdana" w:cs="Verdana"/>
          <w:b/>
          <w:sz w:val="20"/>
        </w:rPr>
      </w:pPr>
      <w:r>
        <w:rPr>
          <w:rFonts w:ascii="Verdana" w:eastAsia="Verdana" w:hAnsi="Verdana" w:cs="Verdana"/>
          <w:b/>
          <w:sz w:val="20"/>
        </w:rPr>
        <w:t>Software Needed on Each Student PC</w:t>
      </w:r>
    </w:p>
    <w:p w:rsidR="00A77B3E">
      <w:pPr>
        <w:keepNext w:val="0"/>
        <w:numPr>
          <w:ilvl w:val="0"/>
          <w:numId w:val="1"/>
        </w:numPr>
        <w:spacing w:before="0" w:after="0"/>
        <w:ind w:left="720" w:hanging="360"/>
        <w:jc w:val="left"/>
        <w:rPr>
          <w:rFonts w:ascii="Verdana" w:eastAsia="Verdana" w:hAnsi="Verdana" w:cs="Verdana"/>
          <w:b w:val="0"/>
          <w:sz w:val="20"/>
        </w:rPr>
      </w:pPr>
      <w:r>
        <w:rPr>
          <w:rFonts w:ascii="Verdana" w:eastAsia="Verdana" w:hAnsi="Verdana" w:cs="Verdana"/>
          <w:b w:val="0"/>
          <w:sz w:val="20"/>
        </w:rPr>
        <w:t>Tableau Desktop</w:t>
      </w:r>
    </w:p>
    <w:p w:rsidR="00A77B3E">
      <w:pPr>
        <w:keepNext w:val="0"/>
        <w:numPr>
          <w:ilvl w:val="0"/>
          <w:numId w:val="1"/>
        </w:numPr>
        <w:spacing w:before="0" w:after="0"/>
        <w:ind w:left="720" w:hanging="360"/>
        <w:jc w:val="left"/>
        <w:rPr>
          <w:rFonts w:ascii="Verdana" w:eastAsia="Verdana" w:hAnsi="Verdana" w:cs="Verdana"/>
          <w:b w:val="0"/>
          <w:sz w:val="20"/>
        </w:rPr>
      </w:pPr>
      <w:r>
        <w:rPr>
          <w:rFonts w:ascii="Verdana" w:eastAsia="Verdana" w:hAnsi="Verdana" w:cs="Verdana"/>
          <w:b w:val="0"/>
          <w:sz w:val="20"/>
        </w:rPr>
        <w:t>Microsoft Excel 2016 or later</w:t>
      </w:r>
    </w:p>
    <w:p w:rsidR="00A77B3E">
      <w:pPr>
        <w:keepNext w:val="0"/>
        <w:numPr>
          <w:ilvl w:val="0"/>
          <w:numId w:val="1"/>
        </w:numPr>
        <w:spacing w:before="0" w:after="0"/>
        <w:ind w:left="720" w:hanging="360"/>
        <w:jc w:val="left"/>
        <w:rPr>
          <w:rFonts w:ascii="Verdana" w:eastAsia="Verdana" w:hAnsi="Verdana" w:cs="Verdana"/>
          <w:b w:val="0"/>
          <w:sz w:val="20"/>
        </w:rPr>
      </w:pPr>
      <w:r>
        <w:rPr>
          <w:rFonts w:ascii="Verdana" w:eastAsia="Verdana" w:hAnsi="Verdana" w:cs="Verdana"/>
          <w:b w:val="0"/>
          <w:sz w:val="20"/>
        </w:rPr>
        <w:t>Internet access</w:t>
      </w:r>
    </w:p>
    <w:p w:rsidR="00A77B3E">
      <w:pPr>
        <w:keepNext w:val="0"/>
        <w:numPr>
          <w:ilvl w:val="0"/>
          <w:numId w:val="1"/>
        </w:numPr>
        <w:spacing w:before="0" w:after="0"/>
        <w:ind w:left="720" w:hanging="360"/>
        <w:jc w:val="left"/>
        <w:rPr>
          <w:rFonts w:ascii="Verdana" w:eastAsia="Verdana" w:hAnsi="Verdana" w:cs="Verdana"/>
          <w:b w:val="0"/>
          <w:sz w:val="20"/>
        </w:rPr>
      </w:pPr>
      <w:r>
        <w:rPr>
          <w:rFonts w:ascii="Verdana" w:eastAsia="Verdana" w:hAnsi="Verdana" w:cs="Verdana"/>
          <w:b w:val="0"/>
          <w:sz w:val="20"/>
        </w:rPr>
        <w:t>Related data and lab files that Accelebrate would provide</w:t>
      </w:r>
    </w:p>
    <w:p w:rsidR="00A77B3E">
      <w:pPr>
        <w:keepNext/>
        <w:spacing w:before="200" w:after="200"/>
        <w:rPr>
          <w:rFonts w:ascii="Verdana" w:eastAsia="Verdana" w:hAnsi="Verdana" w:cs="Verdana"/>
          <w:b/>
          <w:sz w:val="20"/>
        </w:rPr>
      </w:pPr>
      <w:r>
        <w:rPr>
          <w:rFonts w:ascii="Verdana" w:eastAsia="Verdana" w:hAnsi="Verdana" w:cs="Verdana"/>
          <w:b/>
          <w:sz w:val="20"/>
        </w:rPr>
        <w:t>Objectives</w:t>
      </w:r>
    </w:p>
    <w:p w:rsidR="00A77B3E">
      <w:pPr>
        <w:keepNext w:val="0"/>
        <w:numPr>
          <w:ilvl w:val="0"/>
          <w:numId w:val="2"/>
        </w:numPr>
        <w:spacing w:before="0" w:after="0"/>
        <w:ind w:left="720" w:hanging="360"/>
        <w:jc w:val="left"/>
        <w:rPr>
          <w:rFonts w:ascii="Verdana" w:eastAsia="Verdana" w:hAnsi="Verdana" w:cs="Verdana"/>
          <w:b w:val="0"/>
          <w:sz w:val="20"/>
        </w:rPr>
      </w:pPr>
      <w:r>
        <w:rPr>
          <w:rFonts w:ascii="Verdana" w:eastAsia="Verdana" w:hAnsi="Verdana" w:cs="Verdana"/>
          <w:b w:val="0"/>
          <w:sz w:val="20"/>
        </w:rPr>
        <w:t>Create a dashboard Filter Action to use one chart to filter views on other charts in your dashboard</w:t>
      </w:r>
    </w:p>
    <w:p w:rsidR="00A77B3E">
      <w:pPr>
        <w:keepNext w:val="0"/>
        <w:numPr>
          <w:ilvl w:val="0"/>
          <w:numId w:val="2"/>
        </w:numPr>
        <w:spacing w:before="0" w:after="0"/>
        <w:ind w:left="720" w:hanging="360"/>
        <w:jc w:val="left"/>
        <w:rPr>
          <w:rFonts w:ascii="Verdana" w:eastAsia="Verdana" w:hAnsi="Verdana" w:cs="Verdana"/>
          <w:b w:val="0"/>
          <w:sz w:val="20"/>
        </w:rPr>
      </w:pPr>
      <w:r>
        <w:rPr>
          <w:rFonts w:ascii="Verdana" w:eastAsia="Verdana" w:hAnsi="Verdana" w:cs="Verdana"/>
          <w:b w:val="0"/>
          <w:sz w:val="20"/>
        </w:rPr>
        <w:t>Create a dashboard Go to Sheet Action to navigate to other dashboards or worksheets</w:t>
      </w:r>
    </w:p>
    <w:p w:rsidR="00A77B3E">
      <w:pPr>
        <w:keepNext w:val="0"/>
        <w:numPr>
          <w:ilvl w:val="0"/>
          <w:numId w:val="2"/>
        </w:numPr>
        <w:spacing w:before="0" w:after="0"/>
        <w:ind w:left="720" w:hanging="360"/>
        <w:jc w:val="left"/>
        <w:rPr>
          <w:rFonts w:ascii="Verdana" w:eastAsia="Verdana" w:hAnsi="Verdana" w:cs="Verdana"/>
          <w:b w:val="0"/>
          <w:sz w:val="20"/>
        </w:rPr>
      </w:pPr>
      <w:r>
        <w:rPr>
          <w:rFonts w:ascii="Verdana" w:eastAsia="Verdana" w:hAnsi="Verdana" w:cs="Verdana"/>
          <w:b w:val="0"/>
          <w:sz w:val="20"/>
        </w:rPr>
        <w:t>Create a dashboard Highlight action to use one chart to highlight views on other charts in your dashboard</w:t>
      </w:r>
    </w:p>
    <w:p w:rsidR="00A77B3E">
      <w:pPr>
        <w:keepNext w:val="0"/>
        <w:numPr>
          <w:ilvl w:val="0"/>
          <w:numId w:val="2"/>
        </w:numPr>
        <w:spacing w:before="0" w:after="0"/>
        <w:ind w:left="720" w:hanging="360"/>
        <w:jc w:val="left"/>
        <w:rPr>
          <w:rFonts w:ascii="Verdana" w:eastAsia="Verdana" w:hAnsi="Verdana" w:cs="Verdana"/>
          <w:b w:val="0"/>
          <w:sz w:val="20"/>
        </w:rPr>
      </w:pPr>
      <w:r>
        <w:rPr>
          <w:rFonts w:ascii="Verdana" w:eastAsia="Verdana" w:hAnsi="Verdana" w:cs="Verdana"/>
          <w:b w:val="0"/>
          <w:sz w:val="20"/>
        </w:rPr>
        <w:t>Create a dashboard URL Action to display a web page in your dashboard</w:t>
      </w:r>
    </w:p>
    <w:p w:rsidR="00A77B3E">
      <w:pPr>
        <w:keepNext w:val="0"/>
        <w:numPr>
          <w:ilvl w:val="0"/>
          <w:numId w:val="2"/>
        </w:numPr>
        <w:spacing w:before="0" w:after="0"/>
        <w:ind w:left="720" w:hanging="360"/>
        <w:jc w:val="left"/>
        <w:rPr>
          <w:rFonts w:ascii="Verdana" w:eastAsia="Verdana" w:hAnsi="Verdana" w:cs="Verdana"/>
          <w:b w:val="0"/>
          <w:sz w:val="20"/>
        </w:rPr>
      </w:pPr>
      <w:r>
        <w:rPr>
          <w:rFonts w:ascii="Verdana" w:eastAsia="Verdana" w:hAnsi="Verdana" w:cs="Verdana"/>
          <w:b w:val="0"/>
          <w:sz w:val="20"/>
        </w:rPr>
        <w:t>Create a dashboard URL Action to navigate to a web page in your browser</w:t>
      </w:r>
    </w:p>
    <w:p w:rsidR="00A77B3E">
      <w:pPr>
        <w:keepNext w:val="0"/>
        <w:numPr>
          <w:ilvl w:val="0"/>
          <w:numId w:val="2"/>
        </w:numPr>
        <w:spacing w:before="0" w:after="0"/>
        <w:ind w:left="720" w:hanging="360"/>
        <w:jc w:val="left"/>
        <w:rPr>
          <w:rFonts w:ascii="Verdana" w:eastAsia="Verdana" w:hAnsi="Verdana" w:cs="Verdana"/>
          <w:b w:val="0"/>
          <w:sz w:val="20"/>
        </w:rPr>
      </w:pPr>
      <w:r>
        <w:rPr>
          <w:rFonts w:ascii="Verdana" w:eastAsia="Verdana" w:hAnsi="Verdana" w:cs="Verdana"/>
          <w:b w:val="0"/>
          <w:sz w:val="20"/>
        </w:rPr>
        <w:t>Create a dashboard URL Action to generate an email</w:t>
      </w:r>
    </w:p>
    <w:p w:rsidR="00A77B3E">
      <w:pPr>
        <w:keepNext/>
        <w:spacing w:before="200" w:after="200"/>
        <w:rPr>
          <w:rFonts w:ascii="Verdana" w:eastAsia="Verdana" w:hAnsi="Verdana" w:cs="Verdana"/>
          <w:b/>
          <w:sz w:val="20"/>
        </w:rPr>
      </w:pPr>
      <w:r>
        <w:rPr>
          <w:rFonts w:ascii="Verdana" w:eastAsia="Verdana" w:hAnsi="Verdana" w:cs="Verdana"/>
          <w:b/>
          <w:sz w:val="20"/>
        </w:rPr>
        <w:t>Outline</w:t>
      </w:r>
    </w:p>
    <w:p w:rsidR="00A77B3E">
      <w:pPr>
        <w:keepNext w:val="0"/>
        <w:numPr>
          <w:ilvl w:val="0"/>
          <w:numId w:val="3"/>
        </w:numPr>
        <w:spacing w:before="0" w:after="0"/>
        <w:ind w:left="720" w:hanging="360"/>
        <w:jc w:val="left"/>
        <w:rPr>
          <w:rFonts w:ascii="Verdana" w:eastAsia="Verdana" w:hAnsi="Verdana" w:cs="Verdana"/>
          <w:b w:val="0"/>
          <w:sz w:val="20"/>
        </w:rPr>
      </w:pPr>
      <w:r>
        <w:rPr>
          <w:rFonts w:ascii="Verdana" w:eastAsia="Verdana" w:hAnsi="Verdana" w:cs="Verdana"/>
          <w:b w:val="0"/>
          <w:sz w:val="20"/>
        </w:rPr>
        <w:t>Filter Views</w:t>
      </w:r>
    </w:p>
    <w:p w:rsidR="00A77B3E">
      <w:pPr>
        <w:keepNext w:val="0"/>
        <w:numPr>
          <w:ilvl w:val="0"/>
          <w:numId w:val="3"/>
        </w:numPr>
        <w:spacing w:before="0" w:after="0"/>
        <w:ind w:left="720" w:hanging="360"/>
        <w:jc w:val="left"/>
        <w:rPr>
          <w:rFonts w:ascii="Verdana" w:eastAsia="Verdana" w:hAnsi="Verdana" w:cs="Verdana"/>
          <w:b w:val="0"/>
          <w:sz w:val="20"/>
        </w:rPr>
      </w:pPr>
      <w:r>
        <w:rPr>
          <w:rFonts w:ascii="Verdana" w:eastAsia="Verdana" w:hAnsi="Verdana" w:cs="Verdana"/>
          <w:b w:val="0"/>
          <w:sz w:val="20"/>
        </w:rPr>
        <w:t>Filter Action</w:t>
      </w:r>
    </w:p>
    <w:p w:rsidR="00A77B3E">
      <w:pPr>
        <w:keepNext w:val="0"/>
        <w:numPr>
          <w:ilvl w:val="0"/>
          <w:numId w:val="3"/>
        </w:numPr>
        <w:spacing w:before="0" w:after="0"/>
        <w:ind w:left="720" w:hanging="360"/>
        <w:jc w:val="left"/>
        <w:rPr>
          <w:rFonts w:ascii="Verdana" w:eastAsia="Verdana" w:hAnsi="Verdana" w:cs="Verdana"/>
          <w:b w:val="0"/>
          <w:sz w:val="20"/>
        </w:rPr>
      </w:pPr>
      <w:r>
        <w:rPr>
          <w:rFonts w:ascii="Verdana" w:eastAsia="Verdana" w:hAnsi="Verdana" w:cs="Verdana"/>
          <w:b w:val="0"/>
          <w:sz w:val="20"/>
        </w:rPr>
        <w:t>Go to Sheet Action</w:t>
      </w:r>
    </w:p>
    <w:p w:rsidR="00A77B3E">
      <w:pPr>
        <w:keepNext w:val="0"/>
        <w:numPr>
          <w:ilvl w:val="0"/>
          <w:numId w:val="3"/>
        </w:numPr>
        <w:spacing w:before="0" w:after="0"/>
        <w:ind w:left="720" w:hanging="360"/>
        <w:jc w:val="left"/>
        <w:rPr>
          <w:rFonts w:ascii="Verdana" w:eastAsia="Verdana" w:hAnsi="Verdana" w:cs="Verdana"/>
          <w:b w:val="0"/>
          <w:sz w:val="20"/>
        </w:rPr>
      </w:pPr>
      <w:r>
        <w:rPr>
          <w:rFonts w:ascii="Verdana" w:eastAsia="Verdana" w:hAnsi="Verdana" w:cs="Verdana"/>
          <w:b w:val="0"/>
          <w:sz w:val="20"/>
        </w:rPr>
        <w:t>Dashboard Highlight Action</w:t>
      </w:r>
    </w:p>
    <w:p w:rsidR="00A77B3E">
      <w:pPr>
        <w:keepNext w:val="0"/>
        <w:numPr>
          <w:ilvl w:val="0"/>
          <w:numId w:val="3"/>
        </w:numPr>
        <w:spacing w:before="0" w:after="0"/>
        <w:ind w:left="720" w:hanging="360"/>
        <w:jc w:val="left"/>
        <w:rPr>
          <w:rFonts w:ascii="Verdana" w:eastAsia="Verdana" w:hAnsi="Verdana" w:cs="Verdana"/>
          <w:b w:val="0"/>
          <w:sz w:val="20"/>
        </w:rPr>
      </w:pPr>
      <w:r>
        <w:rPr>
          <w:rFonts w:ascii="Verdana" w:eastAsia="Verdana" w:hAnsi="Verdana" w:cs="Verdana"/>
          <w:b w:val="0"/>
          <w:sz w:val="20"/>
        </w:rPr>
        <w:t xml:space="preserve">Dashboard URL Actions </w:t>
      </w:r>
    </w:p>
    <w:p w:rsidR="00A77B3E">
      <w:pPr>
        <w:keepNext w:val="0"/>
        <w:numPr>
          <w:ilvl w:val="1"/>
          <w:numId w:val="3"/>
        </w:numPr>
        <w:spacing w:before="0" w:after="0"/>
        <w:ind w:left="1440" w:hanging="360"/>
        <w:jc w:val="left"/>
        <w:rPr>
          <w:rFonts w:ascii="Verdana" w:eastAsia="Verdana" w:hAnsi="Verdana" w:cs="Verdana"/>
          <w:b w:val="0"/>
          <w:sz w:val="20"/>
        </w:rPr>
      </w:pPr>
      <w:r>
        <w:rPr>
          <w:rFonts w:ascii="Verdana" w:eastAsia="Verdana" w:hAnsi="Verdana" w:cs="Verdana"/>
          <w:b w:val="0"/>
          <w:sz w:val="20"/>
        </w:rPr>
        <w:t>Display a web page in your dashboard</w:t>
      </w:r>
    </w:p>
    <w:p w:rsidR="00A77B3E">
      <w:pPr>
        <w:keepNext w:val="0"/>
        <w:numPr>
          <w:ilvl w:val="1"/>
          <w:numId w:val="3"/>
        </w:numPr>
        <w:spacing w:before="0" w:after="0"/>
        <w:ind w:left="1440" w:hanging="360"/>
        <w:jc w:val="left"/>
        <w:rPr>
          <w:rFonts w:ascii="Verdana" w:eastAsia="Verdana" w:hAnsi="Verdana" w:cs="Verdana"/>
          <w:b w:val="0"/>
          <w:sz w:val="20"/>
        </w:rPr>
      </w:pPr>
      <w:r>
        <w:rPr>
          <w:rFonts w:ascii="Verdana" w:eastAsia="Verdana" w:hAnsi="Verdana" w:cs="Verdana"/>
          <w:b w:val="0"/>
          <w:sz w:val="20"/>
        </w:rPr>
        <w:t>Navigate to a web page in your browser</w:t>
      </w:r>
    </w:p>
    <w:p w:rsidR="00A77B3E">
      <w:pPr>
        <w:keepNext w:val="0"/>
        <w:numPr>
          <w:ilvl w:val="1"/>
          <w:numId w:val="3"/>
        </w:numPr>
        <w:spacing w:before="0" w:after="0"/>
        <w:ind w:left="1440" w:hanging="360"/>
        <w:jc w:val="left"/>
        <w:rPr>
          <w:rFonts w:ascii="Verdana" w:eastAsia="Verdana" w:hAnsi="Verdana" w:cs="Verdana"/>
          <w:b w:val="0"/>
          <w:sz w:val="20"/>
        </w:rPr>
      </w:pPr>
      <w:r>
        <w:rPr>
          <w:rFonts w:ascii="Verdana" w:eastAsia="Verdana" w:hAnsi="Verdana" w:cs="Verdana"/>
          <w:b w:val="0"/>
          <w:sz w:val="20"/>
        </w:rPr>
        <w:t>Generate an email</w:t>
      </w:r>
    </w:p>
    <w:p w:rsidR="00A77B3E">
      <w:pPr>
        <w:keepNext w:val="0"/>
        <w:spacing w:before="200" w:after="200"/>
        <w:rPr>
          <w:rFonts w:ascii="Verdana" w:eastAsia="Verdana" w:hAnsi="Verdana" w:cs="Verdana"/>
          <w:b w:val="0"/>
          <w:sz w:val="20"/>
        </w:rPr>
      </w:pPr>
    </w:p>
    <w:sectPr>
      <w:footerReference w:type="default" r:id="rId5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  <w:rPr>
        <w:rFonts w:ascii="Times New Roman" w:eastAsia="Times New Roman" w:hAnsi="Times New Roman" w:cs="Times New Roman"/>
        <w:sz w:val="20"/>
      </w:rPr>
    </w:pPr>
    <w:r>
      <w:rPr>
        <w:rFonts w:ascii="Times New Roman" w:eastAsia="Times New Roman" w:hAnsi="Times New Roman" w:cs="Times New Roman"/>
        <w:sz w:val="20"/>
      </w:rPr>
      <w:t>Copyright ©2003-2024 Accelebrate, LLC. Some outlines may contain content from our courseware partners; such content is protected by these partners' copyrights. All trademarks are owned by their respective owners.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