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Glazovač keramiky</w:t>
      </w:r>
      <w:bookmarkEnd w:id="1"/>
    </w:p>
    <w:p>
      <w:pPr/>
      <w:r>
        <w:rPr/>
        <w:t xml:space="preserve">Glazovač keramiky glazuje výrobky z keramiky.</w:t>
      </w:r>
    </w:p>
    <w:p/>
    <w:tbl>
      <w:tblGrid>
        <w:gridCol w:w="3000" w:type="dxa"/>
        <w:gridCol w:w="6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b w:val="1"/>
                <w:bCs w:val="1"/>
              </w:rPr>
              <w:t xml:space="preserve">Odborný směr:</w:t>
            </w:r>
          </w:p>
        </w:tc>
        <w:tc>
          <w:tcPr>
            <w:tcW w:w="6000" w:type="dxa"/>
          </w:tcPr>
          <w:p>
            <w:pPr/>
            <w:r>
              <w:rPr/>
              <w:t xml:space="preserve">Sklářská, keramická výroba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Odborný podsměr:</w:t>
            </w:r>
          </w:p>
        </w:tc>
        <w:tc>
          <w:tcPr/>
          <w:p>
            <w:pPr/>
            <w:r>
              <w:rPr/>
              <w:t xml:space="preserve">výroba a dekorace keramiky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Kvalifikační úroveň:</w:t>
            </w:r>
          </w:p>
        </w:tc>
        <w:tc>
          <w:tcPr/>
          <w:p>
            <w:pPr/>
            <w:r>
              <w:rPr/>
              <w:t xml:space="preserve">Střední vzdělání s výučním listem tříleté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Alternativní názvy:</w:t>
            </w:r>
          </w:p>
        </w:tc>
        <w:tc>
          <w:tcPr/>
          <w:p>
            <w:pPr/>
            <w:r>
              <w:rPr/>
              <w:t xml:space="preserve">Glazer,  Sprayer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Nadřízené povolání:</w:t>
            </w:r>
          </w:p>
        </w:tc>
        <w:tc>
          <w:tcPr/>
          <w:p>
            <w:pPr/>
            <w:r>
              <w:rPr/>
              <w:t xml:space="preserve">Keramik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Příbuzné specializace:</w:t>
            </w:r>
          </w:p>
        </w:tc>
        <w:tc>
          <w:tcPr/>
          <w:p>
            <w:pPr/>
            <w:r>
              <w:rPr/>
              <w:t xml:space="preserve">Obsluha pálicích pecí, Přípravář keramických hmot, Točíř keramiky, Výrobce lisované keramiky, Obráběč keramiky, Výrobce sádrových forem, Glazovač keramiky, Vylévač keramiky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Regulovaná jednotka práce:</w:t>
            </w:r>
          </w:p>
        </w:tc>
        <w:tc>
          <w:tcPr/>
          <w:p>
            <w:pPr/>
            <w:r>
              <w:rPr/>
              <w:t xml:space="preserve">ne</w:t>
            </w:r>
          </w:p>
        </w:tc>
      </w:tr>
    </w:tbl>
    <w:p/>
    <w:p>
      <w:pPr>
        <w:pStyle w:val="Heading2"/>
      </w:pPr>
      <w:bookmarkStart w:id="2" w:name="_Toc2"/>
      <w:r>
        <w:t>Pracovní činnosti</w:t>
      </w:r>
      <w:bookmarkEnd w:id="2"/>
    </w:p>
    <w:p>
      <w:pPr>
        <w:numPr>
          <w:ilvl w:val="0"/>
          <w:numId w:val="5"/>
        </w:numPr>
      </w:pPr>
      <w:r>
        <w:rPr/>
        <w:t xml:space="preserve">Glazování keramických výrobků a ložení do pece.</w:t>
      </w:r>
    </w:p>
    <w:p>
      <w:pPr>
        <w:numPr>
          <w:ilvl w:val="0"/>
          <w:numId w:val="5"/>
        </w:numPr>
      </w:pPr>
      <w:r>
        <w:rPr/>
        <w:t xml:space="preserve">Seřizování a ošetřování glazovacích strojů a zařízení.</w:t>
      </w:r>
    </w:p>
    <w:p>
      <w:pPr>
        <w:numPr>
          <w:ilvl w:val="0"/>
          <w:numId w:val="5"/>
        </w:numPr>
      </w:pPr>
      <w:r>
        <w:rPr/>
        <w:t xml:space="preserve">Kontrola polotovarů a výrobků, evidence vad a jejich příčin.</w:t>
      </w:r>
    </w:p>
    <w:p/>
    <w:p>
      <w:pPr>
        <w:pStyle w:val="Heading2"/>
      </w:pPr>
      <w:bookmarkStart w:id="3" w:name="_Toc3"/>
      <w:r>
        <w:t>CZ-ISCO</w:t>
      </w:r>
      <w:bookmarkEnd w:id="3"/>
    </w:p>
    <w:p>
      <w:pPr>
        <w:numPr>
          <w:ilvl w:val="0"/>
          <w:numId w:val="5"/>
        </w:numPr>
      </w:pPr>
      <w:r>
        <w:rPr/>
        <w:t xml:space="preserve">Obsluha strojů a zařízení na výrobu keramiky a porcelánu (kromě cihel a dlaždic)</w:t>
      </w:r>
    </w:p>
    <w:p>
      <w:pPr>
        <w:numPr>
          <w:ilvl w:val="0"/>
          <w:numId w:val="5"/>
        </w:numPr>
      </w:pPr>
      <w:r>
        <w:rPr/>
        <w:t xml:space="preserve">Malíři skla a keramiky</w:t>
      </w:r>
    </w:p>
    <w:p>
      <w:pPr>
        <w:numPr>
          <w:ilvl w:val="0"/>
          <w:numId w:val="5"/>
        </w:numPr>
      </w:pPr>
      <w:r>
        <w:rPr/>
        <w:t xml:space="preserve">Obsluha strojů a zařízení na výrobu skla, keramiky a stavebnin</w:t>
      </w:r>
    </w:p>
    <w:p>
      <w:pPr>
        <w:numPr>
          <w:ilvl w:val="0"/>
          <w:numId w:val="5"/>
        </w:numPr>
      </w:pPr>
      <w:r>
        <w:rPr/>
        <w:t xml:space="preserve">Malíři, rytci a příbuzní pracovníci pro zdobení skla, keramiky, kovu, dřeva a jiných materiálů</w:t>
      </w:r>
    </w:p>
    <w:p/>
    <w:p>
      <w:pPr>
        <w:pStyle w:val="Heading3"/>
      </w:pPr>
      <w:bookmarkStart w:id="4" w:name="_Toc4"/>
      <w:r>
        <w:t>Hrubé měsíční mzdy podle krajů v roce 2024</w:t>
      </w:r>
      <w:bookmarkEnd w:id="4"/>
    </w:p>
    <w:p>
      <w:pPr>
        <w:pStyle w:val="Heading4"/>
      </w:pPr>
      <w:bookmarkStart w:id="5" w:name="_Toc5"/>
      <w:r>
        <w:t>Obsluha strojů a zařízení na výrobu skla, keramiky a stavebnin (CZ-ISCO 8181)</w:t>
      </w:r>
      <w:bookmarkEnd w:id="5"/>
    </w:p>
    <w:tbl>
      <w:tblGrid>
        <w:gridCol w:w="24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400" w:type="dxa"/>
          </w:tcPr>
          <w:p/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2400" w:type="dxa"/>
          </w:tcPr>
          <w:p>
            <w:pPr/>
            <w:r>
              <w:rPr>
                <w:b w:val="1"/>
                <w:bCs w:val="1"/>
              </w:rPr>
              <w:t xml:space="preserve">Kraj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Středočeský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32 133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42 895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62 460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Jihočeský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36 500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46 162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54 166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Plzeňský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24 657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42 170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53 186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Karlovarský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30 429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52 040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61 496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Liberecký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25 621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32 412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46 451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Pardubický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44 570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48 280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55 358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Kraj Vysočina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32 704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46 332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54 889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Jihomoravský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32 415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44 219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55 471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Olomoucký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32 696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43 957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59 111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Zlínský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30 158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38 865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48 948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</w:tbl>
    <w:p/>
    <w:p>
      <w:pPr>
        <w:pStyle w:val="Heading3"/>
      </w:pPr>
      <w:bookmarkStart w:id="6" w:name="_Toc6"/>
      <w:r>
        <w:t>Hrubé měsíční mzdy v roce 2024 celkem</w:t>
      </w:r>
      <w:bookmarkEnd w:id="6"/>
    </w:p>
    <w:tbl>
      <w:tblGrid>
        <w:gridCol w:w="1000" w:type="dxa"/>
        <w:gridCol w:w="2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  <w:gridSpan w:val="2"/>
          </w:tcPr>
          <w:p/>
        </w:tc>
        <w:tc>
          <w:tcPr>
            <w:tcW w:w="6000" w:type="dxa"/>
            <w:gridSpan w:val="2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 za ČR celkem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b w:val="1"/>
                <w:bCs w:val="1"/>
              </w:rPr>
              <w:t xml:space="preserve">CZ-ISCO</w:t>
            </w:r>
          </w:p>
        </w:tc>
        <w:tc>
          <w:tcPr>
            <w:tcW w:w="2000" w:type="dxa"/>
          </w:tcPr>
          <w:p/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8181</w:t>
            </w:r>
          </w:p>
        </w:tc>
        <w:tc>
          <w:tcPr>
            <w:tcW w:w="2000" w:type="dxa"/>
          </w:tcPr>
          <w:p>
            <w:pPr/>
            <w:r>
              <w:rPr/>
              <w:t xml:space="preserve">Obsluha strojů a zařízení na výrobu skla, keramiky a stavebnin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43 583 Kč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81812</w:t>
            </w:r>
          </w:p>
        </w:tc>
        <w:tc>
          <w:tcPr>
            <w:tcW w:w="2000" w:type="dxa"/>
          </w:tcPr>
          <w:p>
            <w:pPr/>
            <w:r>
              <w:rPr/>
              <w:t xml:space="preserve">Obsluha strojů a zařízení na výrobu keramiky a porcelánu (kromě cihel a dlaždic)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40 015 Kč</w:t>
            </w:r>
          </w:p>
        </w:tc>
      </w:tr>
    </w:tbl>
    <w:p/>
    <w:p>
      <w:pPr>
        <w:pStyle w:val="Heading2"/>
      </w:pPr>
      <w:bookmarkStart w:id="7" w:name="_Toc7"/>
      <w:r>
        <w:t>ESCO</w:t>
      </w:r>
      <w:bookmarkEnd w:id="7"/>
    </w:p>
    <w:tbl>
      <w:tblGrid>
        <w:gridCol w:w="3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 podskupiny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 podskupiny v ESCO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URL - podskupiny v ESCO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8181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strojů a zařízení na výrobu skla, keramiky a příbuzných výrobků</w:t>
            </w:r>
          </w:p>
        </w:tc>
        <w:tc>
          <w:tcPr>
            <w:tcW w:w="3000" w:type="dxa"/>
          </w:tcPr>
          <w:p>
            <w:pPr/>
            <w:r>
              <w:rPr/>
              <w:t xml:space="preserve">http://data.europa.eu/esco/isco/C8181</w:t>
            </w:r>
          </w:p>
        </w:tc>
      </w:tr>
    </w:tbl>
    <w:p/>
    <w:p/>
    <w:p/>
    <w:p>
      <w:pPr>
        <w:pStyle w:val="Heading2"/>
      </w:pPr>
      <w:bookmarkStart w:id="8" w:name="_Toc8"/>
      <w:r>
        <w:t>Pracovní podmínky</w:t>
      </w:r>
      <w:bookmarkEnd w:id="8"/>
    </w:p>
    <w:tbl>
      <w:tblGrid>
        <w:gridCol w:w="5000" w:type="dxa"/>
        <w:gridCol w:w="1000" w:type="dxa"/>
        <w:gridCol w:w="1000" w:type="dxa"/>
        <w:gridCol w:w="1000" w:type="dxa"/>
        <w:gridCol w:w="1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4</w:t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teplem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Celková fyzická zátěž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trupu a páteře s převahou statické práce (manipulace s břemeny)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hlukem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prachem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Zraková zátěž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- zátěž malých svalových skupin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jemné motoriky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úrazu pracovníka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Pracovní doba, směnnost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chladem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vibracemi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chemickými látkami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invazivními alergeny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biologickými činiteli způsobujícími onemocnění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ionizujícím zářením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neionizujícím zářením a elektromagnetickým polem včetně laserů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omezeném nebo uzavřeném prostoru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nevhodných pracovních polohách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Práce ve výškách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Duševní zátěž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obecného ohrožení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</w:tbl>
    <w:p/>
    <w:p>
      <w:pPr/>
      <w:r>
        <w:rPr>
          <w:sz w:val="16"/>
          <w:szCs w:val="16"/>
          <w:i w:val="1"/>
          <w:iCs w:val="1"/>
        </w:rPr>
        <w:t xml:space="preserve">Legenda: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1. Stupeň zátěže (minimální zdravotní riziko) - Faktor se při výkonu práce nevyskytuje nebo je zátěž faktorem minimální, vliv faktoru je ze zdravotního hlediska nevýznamný.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2. Stupeň zátěže (únosná míra zdravotního rizika) - Ze zdravotního hlediska je míra zátěže faktorem únosná, nepřekračuje limity stanovené předpisy, vliv faktoru je akceptovatelný pro zdravého člověka.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3. Stupeň zátěže (významná míra zdravotního rizika) - Úroveň zátěže překračuje stanovené limitní hodnoty expozice (zátěže), na pracovištích je nutná realizace náhradních technických a organizačních opatření, nelze vyloučit negativní vliv na zdraví pracovníků.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4. Stupeň zátěže (vysoká míra zdravotního rizika) - Úroveň zátěže vysoce překračuje stanovené limitní hodnoty expozice, na pracovištích musí být dodržován soubor preventivních opatření, častěji dochází k poškození zdraví.</w:t>
      </w:r>
    </w:p>
    <w:p/>
    <w:p/>
    <w:p>
      <w:pPr>
        <w:pStyle w:val="Heading2"/>
      </w:pPr>
      <w:bookmarkStart w:id="9" w:name="_Toc9"/>
      <w:r>
        <w:t>Kvalifikace k výkonu povolání</w:t>
      </w:r>
      <w:bookmarkEnd w:id="9"/>
    </w:p>
    <w:p>
      <w:pPr>
        <w:pStyle w:val="Heading3"/>
      </w:pPr>
      <w:bookmarkStart w:id="10" w:name="_Toc10"/>
      <w:r>
        <w:t>Školní vzdělání</w:t>
      </w:r>
      <w:bookmarkEnd w:id="10"/>
    </w:p>
    <w:p/>
    <w:p>
      <w:pPr>
        <w:pStyle w:val="Heading4"/>
      </w:pPr>
      <w:bookmarkStart w:id="11" w:name="_Toc11"/>
      <w:r>
        <w:t>Nejvhodnější školní přípravu poskytují obory:</w:t>
      </w:r>
      <w:bookmarkEnd w:id="11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výučním listem v oboru keramik, keramické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2857H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Výrobce a dekoratér keramiky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28-57-H/01</w:t>
            </w:r>
          </w:p>
        </w:tc>
      </w:tr>
    </w:tbl>
    <w:p/>
    <w:p>
      <w:pPr>
        <w:pStyle w:val="Heading4"/>
      </w:pPr>
      <w:bookmarkStart w:id="12" w:name="_Toc12"/>
      <w:r>
        <w:t>Vhodnou školní přípravu poskytují také obory:</w:t>
      </w:r>
      <w:bookmarkEnd w:id="12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výučním listem v oboru keramik, keramické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2857E</w:t>
            </w:r>
          </w:p>
        </w:tc>
      </w:tr>
    </w:tbl>
    <w:p/>
    <w:p>
      <w:pPr>
        <w:pStyle w:val="Heading3"/>
      </w:pPr>
      <w:bookmarkStart w:id="13" w:name="_Toc13"/>
      <w:r>
        <w:t>Další vzdělání</w:t>
      </w:r>
      <w:bookmarkEnd w:id="13"/>
    </w:p>
    <w:p>
      <w:pPr>
        <w:pStyle w:val="Heading4"/>
      </w:pPr>
      <w:bookmarkStart w:id="14" w:name="_Toc14"/>
      <w:r>
        <w:t>Profesní kvalifikace</w:t>
      </w:r>
      <w:bookmarkEnd w:id="14"/>
    </w:p>
    <w:p>
      <w:pPr>
        <w:numPr>
          <w:ilvl w:val="0"/>
          <w:numId w:val="5"/>
        </w:numPr>
      </w:pPr>
      <w:r>
        <w:rPr/>
        <w:t xml:space="preserve">Glazovač/glazovačka keramiky (28-030-H)</w:t>
      </w:r>
    </w:p>
    <w:p/>
    <w:p/>
    <w:p>
      <w:pPr>
        <w:pStyle w:val="Heading2"/>
      </w:pPr>
      <w:bookmarkStart w:id="15" w:name="_Toc15"/>
      <w:r>
        <w:t>Kompetenční požadavky</w:t>
      </w:r>
      <w:bookmarkEnd w:id="15"/>
    </w:p>
    <w:p>
      <w:pPr>
        <w:pStyle w:val="Heading3"/>
      </w:pPr>
      <w:bookmarkStart w:id="16" w:name="_Toc16"/>
      <w:r>
        <w:t>Odborné dovednosti</w:t>
      </w:r>
      <w:bookmarkEnd w:id="16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e62.D.1002</w:t>
            </w:r>
          </w:p>
        </w:tc>
        <w:tc>
          <w:tcPr>
            <w:tcW w:w="3000" w:type="dxa"/>
          </w:tcPr>
          <w:p>
            <w:pPr/>
            <w:r>
              <w:rPr/>
              <w:t xml:space="preserve">Orientace v normách, v technických a výtvarných podkladech pro výrobu a zpracování keramiky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e62.D.3960</w:t>
            </w:r>
          </w:p>
        </w:tc>
        <w:tc>
          <w:tcPr>
            <w:tcW w:w="3000" w:type="dxa"/>
          </w:tcPr>
          <w:p>
            <w:pPr/>
            <w:r>
              <w:rPr/>
              <w:t xml:space="preserve">Posuzování kvality keramických polotovarů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e62.B.1048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glazovacích strojů a zařízení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e62.A.6006</w:t>
            </w:r>
          </w:p>
        </w:tc>
        <w:tc>
          <w:tcPr>
            <w:tcW w:w="3000" w:type="dxa"/>
          </w:tcPr>
          <w:p>
            <w:pPr/>
            <w:r>
              <w:rPr/>
              <w:t xml:space="preserve">Ložení keramických výrobků do vozů a pecí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e62.A.2044</w:t>
            </w:r>
          </w:p>
        </w:tc>
        <w:tc>
          <w:tcPr>
            <w:tcW w:w="3000" w:type="dxa"/>
          </w:tcPr>
          <w:p>
            <w:pPr/>
            <w:r>
              <w:rPr/>
              <w:t xml:space="preserve">Ruční glazování a dekorace keramických výrobků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7" w:name="_Toc17"/>
      <w:r>
        <w:t>Odborné znalosti</w:t>
      </w:r>
      <w:bookmarkEnd w:id="17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e62._.0051</w:t>
            </w:r>
          </w:p>
        </w:tc>
        <w:tc>
          <w:tcPr>
            <w:tcW w:w="3000" w:type="dxa"/>
          </w:tcPr>
          <w:p>
            <w:pPr/>
            <w:r>
              <w:rPr/>
              <w:t xml:space="preserve">suroviny pro výrobu keramiky a jejich vlastnosti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Výhodné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e62._.0052</w:t>
            </w:r>
          </w:p>
        </w:tc>
        <w:tc>
          <w:tcPr>
            <w:tcW w:w="3000" w:type="dxa"/>
          </w:tcPr>
          <w:p>
            <w:pPr/>
            <w:r>
              <w:rPr/>
              <w:t xml:space="preserve">druhy keramiky a jejich vlastnosti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e62._.0053</w:t>
            </w:r>
          </w:p>
        </w:tc>
        <w:tc>
          <w:tcPr>
            <w:tcW w:w="3000" w:type="dxa"/>
          </w:tcPr>
          <w:p>
            <w:pPr/>
            <w:r>
              <w:rPr/>
              <w:t xml:space="preserve">technologie výroby a zpracování keramiky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Výhodné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e62._.0055</w:t>
            </w:r>
          </w:p>
        </w:tc>
        <w:tc>
          <w:tcPr>
            <w:tcW w:w="3000" w:type="dxa"/>
          </w:tcPr>
          <w:p>
            <w:pPr/>
            <w:r>
              <w:rPr/>
              <w:t xml:space="preserve">malířské a dekorační techniky na keramiku a porcelán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e62._.0062</w:t>
            </w:r>
          </w:p>
        </w:tc>
        <w:tc>
          <w:tcPr>
            <w:tcW w:w="3000" w:type="dxa"/>
          </w:tcPr>
          <w:p>
            <w:pPr/>
            <w:r>
              <w:rPr/>
              <w:t xml:space="preserve">systémy a standardy jakosti a kvality v oblasti zpracování keramiky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8" w:name="_Toc18"/>
      <w:r>
        <w:t>Obecné dovednosti</w:t>
      </w:r>
      <w:bookmarkEnd w:id="18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b01</w:t>
            </w:r>
          </w:p>
        </w:tc>
        <w:tc>
          <w:tcPr>
            <w:tcW w:w="5000" w:type="dxa"/>
          </w:tcPr>
          <w:p>
            <w:pPr/>
            <w:r>
              <w:rPr/>
              <w:t xml:space="preserve">Počítačová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b02</w:t>
            </w:r>
          </w:p>
        </w:tc>
        <w:tc>
          <w:tcPr>
            <w:tcW w:w="5000" w:type="dxa"/>
          </w:tcPr>
          <w:p>
            <w:pPr/>
            <w:r>
              <w:rPr/>
              <w:t xml:space="preserve">Způsobilost k řízení osobního automobilu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b03</w:t>
            </w:r>
          </w:p>
        </w:tc>
        <w:tc>
          <w:tcPr>
            <w:tcW w:w="5000" w:type="dxa"/>
          </w:tcPr>
          <w:p>
            <w:pPr/>
            <w:r>
              <w:rPr/>
              <w:t xml:space="preserve">Numerická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b04</w:t>
            </w:r>
          </w:p>
        </w:tc>
        <w:tc>
          <w:tcPr>
            <w:tcW w:w="5000" w:type="dxa"/>
          </w:tcPr>
          <w:p>
            <w:pPr/>
            <w:r>
              <w:rPr/>
              <w:t xml:space="preserve">Ekonomické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b05</w:t>
            </w:r>
          </w:p>
        </w:tc>
        <w:tc>
          <w:tcPr>
            <w:tcW w:w="5000" w:type="dxa"/>
          </w:tcPr>
          <w:p>
            <w:pPr/>
            <w:r>
              <w:rPr/>
              <w:t xml:space="preserve">Právní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b06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češtině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b07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angličtině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b08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dalším cizím jazyce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https://nsp.cz/downloads/Priloha_c10_manualu.pdf</w:t>
      </w:r>
    </w:p>
    <w:p/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https://nsp.cz/downloads/Priloha_c15_manualu.pdf</w:t>
      </w:r>
    </w:p>
    <w:p/>
    <w:p>
      <w:pPr>
        <w:pStyle w:val="Heading3"/>
      </w:pPr>
      <w:bookmarkStart w:id="19" w:name="_Toc19"/>
      <w:r>
        <w:t>Měkké kompetence</w:t>
      </w:r>
      <w:bookmarkEnd w:id="19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0-5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efektivní komunikaci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2.6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vedení lidí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3.3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objevování a orientaci v informacích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zvládání stresu a zátěže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aktivnímu přístupu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celoživotnímu vzdělávání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plánování a organizování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řešení problémů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4.5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samostatnosti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4.6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výkonnosti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2.3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orientaci na zákazníka a uspokojování zákaznických potřeb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flexibilitě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1.3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kreativitě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kooperaci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ovlivňování a rozvíjení ostatních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https://nsp.cz/downloads/Priloha_c9_manualu.pdf</w:t>
      </w:r>
    </w:p>
    <w:p/>
    <w:p>
      <w:pPr>
        <w:pStyle w:val="Heading2"/>
      </w:pPr>
      <w:bookmarkStart w:id="20" w:name="_Toc20"/>
      <w:r>
        <w:t>Zdravotní podmínky</w:t>
      </w:r>
      <w:bookmarkEnd w:id="20"/>
    </w:p>
    <w:p>
      <w:pPr>
        <w:pStyle w:val="Heading3"/>
      </w:pPr>
      <w:bookmarkStart w:id="21" w:name="_Toc21"/>
      <w:r>
        <w:t>Onemocnění omezující výkon povolání / specializace povolání.</w:t>
      </w:r>
      <w:bookmarkEnd w:id="21"/>
    </w:p>
    <w:p>
      <w:pPr>
        <w:numPr>
          <w:ilvl w:val="0"/>
          <w:numId w:val="5"/>
        </w:numPr>
      </w:pPr>
      <w:r>
        <w:rPr/>
        <w:t xml:space="preserve">Záchvatovité a kolapsové stavy</w:t>
      </w:r>
    </w:p>
    <w:p>
      <w:pPr>
        <w:numPr>
          <w:ilvl w:val="0"/>
          <w:numId w:val="5"/>
        </w:numPr>
      </w:pPr>
      <w:r>
        <w:rPr/>
        <w:t xml:space="preserve">Onemocnění oběhové soustavy</w:t>
      </w:r>
    </w:p>
    <w:p>
      <w:pPr>
        <w:numPr>
          <w:ilvl w:val="0"/>
          <w:numId w:val="5"/>
        </w:numPr>
      </w:pPr>
      <w:r>
        <w:rPr/>
        <w:t xml:space="preserve">Poruchy termoregulace</w:t>
      </w:r>
    </w:p>
    <w:p>
      <w:pPr>
        <w:numPr>
          <w:ilvl w:val="0"/>
          <w:numId w:val="5"/>
        </w:numPr>
      </w:pPr>
      <w:r>
        <w:rPr/>
        <w:t xml:space="preserve">Závažná chronická onemocnění kůže a spojivek</w:t>
      </w:r>
    </w:p>
    <w:p>
      <w:pPr>
        <w:numPr>
          <w:ilvl w:val="0"/>
          <w:numId w:val="5"/>
        </w:numPr>
      </w:pPr>
      <w:r>
        <w:rPr/>
        <w:t xml:space="preserve">Onemocnění pohybového a nervového systému, omezující jemnou motoriku, koordinaci pohybů a svalovou sílu</w:t>
      </w:r>
    </w:p>
    <w:p>
      <w:pPr>
        <w:numPr>
          <w:ilvl w:val="0"/>
          <w:numId w:val="5"/>
        </w:numPr>
      </w:pPr>
      <w:r>
        <w:rPr/>
        <w:t xml:space="preserve">Závrať jakékoliv etiologie</w:t>
      </w:r>
    </w:p>
    <w:p>
      <w:pPr>
        <w:numPr>
          <w:ilvl w:val="0"/>
          <w:numId w:val="5"/>
        </w:numPr>
      </w:pPr>
      <w:r>
        <w:rPr/>
        <w:t xml:space="preserve">Duševní poruchy a poruchy chování</w:t>
      </w:r>
    </w:p>
    <w:p>
      <w:pPr>
        <w:numPr>
          <w:ilvl w:val="0"/>
          <w:numId w:val="5"/>
        </w:numPr>
      </w:pPr>
      <w:r>
        <w:rPr/>
        <w:t xml:space="preserve">Závažná nervová onemocnění a psychosomatická onemocnění</w:t>
      </w:r>
    </w:p>
    <w:p>
      <w:pPr>
        <w:numPr>
          <w:ilvl w:val="0"/>
          <w:numId w:val="5"/>
        </w:numPr>
      </w:pPr>
      <w:r>
        <w:rPr/>
        <w:t xml:space="preserve">Závažné stavy po úrazech či operacích pohybového systému</w:t>
      </w:r>
    </w:p>
    <w:p>
      <w:pPr/>
      <w:r>
        <w:rPr>
          <w:sz w:val="16"/>
          <w:szCs w:val="16"/>
          <w:i w:val="1"/>
          <w:iCs w:val="1"/>
        </w:rPr>
        <w:t xml:space="preserve">Přesné posouzení zdravotního stavu s následným doporučením nebo nedoporučením výkonu této pozice je možné pouze po konzultaci s lékařem.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B7CD94D8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80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after="60"/>
    </w:pPr>
    <w:rPr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after="6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FDV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NSP.CZ</dc:creator>
  <dc:title>Glazovač keramiky</dc:title>
  <dc:description>Glazovač keramiky glazuje výrobky z keramiky.</dc:description>
  <dc:subject/>
  <cp:keywords/>
  <cp:category>Specializace</cp:category>
  <cp:lastModifiedBy/>
  <dcterms:created xsi:type="dcterms:W3CDTF">2017-11-22T09:20:10+01:00</dcterms:created>
  <dcterms:modified xsi:type="dcterms:W3CDTF">2024-03-26T10:03:33+01:00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