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6171" w:rsidRDefault="00006171" w:rsidP="00C405A2">
      <w:pPr>
        <w:tabs>
          <w:tab w:val="left" w:pos="1868"/>
        </w:tabs>
        <w:spacing w:after="0" w:line="240" w:lineRule="auto"/>
        <w:rPr>
          <w:rFonts w:cs="Calibri"/>
          <w:b/>
        </w:rPr>
      </w:pPr>
      <w:r w:rsidRPr="0092500E">
        <w:rPr>
          <w:rFonts w:cs="Calibri"/>
          <w:b/>
        </w:rPr>
        <w:t>Citation:</w:t>
      </w:r>
    </w:p>
    <w:p w:rsidR="006524DA" w:rsidRPr="006524DA" w:rsidRDefault="0022652C" w:rsidP="006524DA">
      <w:pPr>
        <w:spacing w:after="0" w:line="240" w:lineRule="auto"/>
        <w:rPr>
          <w:rFonts w:ascii="Times New Roman" w:hAnsi="Times New Roman"/>
          <w:sz w:val="24"/>
          <w:szCs w:val="24"/>
        </w:rPr>
      </w:pPr>
      <w:r>
        <w:rPr>
          <w:rFonts w:ascii="Times New Roman" w:hAnsi="Times New Roman"/>
          <w:sz w:val="24"/>
          <w:szCs w:val="24"/>
        </w:rPr>
        <w:t xml:space="preserve">Raj </w:t>
      </w:r>
      <w:proofErr w:type="spellStart"/>
      <w:r>
        <w:rPr>
          <w:rFonts w:ascii="Times New Roman" w:hAnsi="Times New Roman"/>
          <w:sz w:val="24"/>
          <w:szCs w:val="24"/>
        </w:rPr>
        <w:t>Bhala</w:t>
      </w:r>
      <w:proofErr w:type="spellEnd"/>
      <w:r>
        <w:rPr>
          <w:rFonts w:ascii="Times New Roman" w:hAnsi="Times New Roman"/>
          <w:sz w:val="24"/>
          <w:szCs w:val="24"/>
        </w:rPr>
        <w:t xml:space="preserve"> &amp; David A. </w:t>
      </w:r>
      <w:proofErr w:type="spellStart"/>
      <w:r>
        <w:rPr>
          <w:rFonts w:ascii="Times New Roman" w:hAnsi="Times New Roman"/>
          <w:sz w:val="24"/>
          <w:szCs w:val="24"/>
        </w:rPr>
        <w:t>Gantz</w:t>
      </w:r>
      <w:proofErr w:type="spellEnd"/>
      <w:r>
        <w:rPr>
          <w:rFonts w:ascii="Times New Roman" w:hAnsi="Times New Roman"/>
          <w:sz w:val="24"/>
          <w:szCs w:val="24"/>
        </w:rPr>
        <w:t>,</w:t>
      </w:r>
      <w:bookmarkStart w:id="0" w:name="_GoBack"/>
      <w:bookmarkEnd w:id="0"/>
      <w:r w:rsidR="006524DA" w:rsidRPr="006524DA">
        <w:rPr>
          <w:rFonts w:ascii="Times New Roman" w:hAnsi="Times New Roman"/>
          <w:sz w:val="24"/>
          <w:szCs w:val="24"/>
        </w:rPr>
        <w:t xml:space="preserve"> </w:t>
      </w:r>
      <w:r w:rsidR="006524DA" w:rsidRPr="006524DA">
        <w:rPr>
          <w:rFonts w:ascii="Times New Roman" w:hAnsi="Times New Roman"/>
          <w:i/>
          <w:iCs/>
          <w:sz w:val="24"/>
          <w:szCs w:val="24"/>
        </w:rPr>
        <w:t>WTO Case Review 2002</w:t>
      </w:r>
      <w:r w:rsidR="006524DA" w:rsidRPr="006524DA">
        <w:rPr>
          <w:rFonts w:ascii="Times New Roman" w:hAnsi="Times New Roman"/>
          <w:sz w:val="24"/>
          <w:szCs w:val="24"/>
        </w:rPr>
        <w:t xml:space="preserve">, 20 </w:t>
      </w:r>
      <w:r w:rsidR="006524DA" w:rsidRPr="006524DA">
        <w:rPr>
          <w:rFonts w:ascii="Times New Roman" w:hAnsi="Times New Roman"/>
          <w:smallCaps/>
          <w:sz w:val="24"/>
          <w:szCs w:val="24"/>
        </w:rPr>
        <w:t xml:space="preserve">ARIZ. J. INT’L &amp; COMP. L. </w:t>
      </w:r>
      <w:r w:rsidR="006524DA" w:rsidRPr="006524DA">
        <w:rPr>
          <w:rFonts w:ascii="Times New Roman" w:hAnsi="Times New Roman"/>
          <w:sz w:val="24"/>
          <w:szCs w:val="24"/>
        </w:rPr>
        <w:t>143 (2003).</w:t>
      </w:r>
    </w:p>
    <w:p w:rsidR="00E656AB" w:rsidRDefault="00E656AB" w:rsidP="00C405A2">
      <w:pPr>
        <w:tabs>
          <w:tab w:val="left" w:pos="1868"/>
        </w:tabs>
        <w:spacing w:after="0" w:line="240" w:lineRule="auto"/>
        <w:rPr>
          <w:rFonts w:cs="Calibri"/>
        </w:rPr>
      </w:pPr>
    </w:p>
    <w:p w:rsidR="00A2106D" w:rsidRPr="001F31F9" w:rsidRDefault="00A2106D" w:rsidP="00C405A2">
      <w:pPr>
        <w:tabs>
          <w:tab w:val="left" w:pos="1868"/>
        </w:tabs>
        <w:spacing w:after="0" w:line="240" w:lineRule="auto"/>
        <w:rPr>
          <w:rFonts w:eastAsia="MS Mincho" w:cs="Calibri"/>
          <w:b/>
        </w:rPr>
      </w:pPr>
      <w:r w:rsidRPr="001F31F9">
        <w:rPr>
          <w:rFonts w:eastAsia="MS Mincho" w:cs="Calibri"/>
          <w:b/>
        </w:rPr>
        <w:t>Other Sources:</w:t>
      </w:r>
    </w:p>
    <w:p w:rsidR="00A2106D" w:rsidRDefault="0022652C" w:rsidP="00C405A2">
      <w:pPr>
        <w:tabs>
          <w:tab w:val="left" w:pos="1868"/>
        </w:tabs>
        <w:spacing w:after="0" w:line="240" w:lineRule="auto"/>
        <w:rPr>
          <w:rFonts w:eastAsia="MS Mincho" w:cs="Calibri"/>
        </w:rPr>
      </w:pPr>
      <w:hyperlink r:id="rId8" w:history="1">
        <w:r w:rsidR="00E656AB" w:rsidRPr="00494ACD">
          <w:rPr>
            <w:rStyle w:val="Hyperlink"/>
            <w:rFonts w:eastAsia="MS Mincho" w:cs="Calibri"/>
          </w:rPr>
          <w:t>http://ssrn.com/abstract=1815336</w:t>
        </w:r>
      </w:hyperlink>
    </w:p>
    <w:p w:rsidR="00E656AB" w:rsidRPr="008E3CF3" w:rsidRDefault="00E656AB" w:rsidP="00C405A2">
      <w:pPr>
        <w:tabs>
          <w:tab w:val="left" w:pos="1868"/>
        </w:tabs>
        <w:spacing w:after="0" w:line="240" w:lineRule="auto"/>
        <w:rPr>
          <w:rFonts w:eastAsia="MS Mincho" w:cs="Calibri"/>
        </w:rPr>
      </w:pPr>
    </w:p>
    <w:p w:rsidR="00B718F0" w:rsidRDefault="00B718F0" w:rsidP="00B718F0">
      <w:pPr>
        <w:autoSpaceDE w:val="0"/>
        <w:autoSpaceDN w:val="0"/>
        <w:adjustRightInd w:val="0"/>
        <w:spacing w:after="0" w:line="240" w:lineRule="auto"/>
        <w:rPr>
          <w:rFonts w:eastAsia="Calibri" w:cs="Calibri"/>
          <w:b/>
        </w:rPr>
      </w:pPr>
      <w:r w:rsidRPr="0092500E">
        <w:rPr>
          <w:rFonts w:eastAsia="Calibri" w:cs="Calibri"/>
          <w:b/>
        </w:rPr>
        <w:t xml:space="preserve">Key words: </w:t>
      </w:r>
    </w:p>
    <w:p w:rsidR="00B718F0" w:rsidRDefault="00E656AB" w:rsidP="00B718F0">
      <w:pPr>
        <w:autoSpaceDE w:val="0"/>
        <w:autoSpaceDN w:val="0"/>
        <w:adjustRightInd w:val="0"/>
        <w:spacing w:after="0" w:line="240" w:lineRule="auto"/>
        <w:rPr>
          <w:rFonts w:eastAsia="Calibri" w:cs="Calibri"/>
        </w:rPr>
      </w:pPr>
      <w:r w:rsidRPr="00E656AB">
        <w:rPr>
          <w:rFonts w:eastAsia="Calibri" w:cs="Calibri"/>
        </w:rPr>
        <w:t>World Trade Organization, WTO, international trade, dispute sett</w:t>
      </w:r>
      <w:r>
        <w:rPr>
          <w:rFonts w:eastAsia="Calibri" w:cs="Calibri"/>
        </w:rPr>
        <w:t>l</w:t>
      </w:r>
      <w:r w:rsidRPr="00E656AB">
        <w:rPr>
          <w:rFonts w:eastAsia="Calibri" w:cs="Calibri"/>
        </w:rPr>
        <w:t>ement, Appellate Body</w:t>
      </w:r>
    </w:p>
    <w:p w:rsidR="00E656AB" w:rsidRPr="0031168B" w:rsidRDefault="00E656AB" w:rsidP="00B718F0">
      <w:pPr>
        <w:autoSpaceDE w:val="0"/>
        <w:autoSpaceDN w:val="0"/>
        <w:adjustRightInd w:val="0"/>
        <w:spacing w:after="0" w:line="240" w:lineRule="auto"/>
        <w:rPr>
          <w:rFonts w:eastAsia="Calibri" w:cs="Calibri"/>
        </w:rPr>
      </w:pPr>
    </w:p>
    <w:p w:rsidR="00716614" w:rsidRPr="0092500E" w:rsidRDefault="00006171" w:rsidP="00C405A2">
      <w:pPr>
        <w:tabs>
          <w:tab w:val="left" w:pos="1868"/>
        </w:tabs>
        <w:spacing w:after="0" w:line="240" w:lineRule="auto"/>
        <w:rPr>
          <w:rFonts w:cs="Calibri"/>
          <w:b/>
        </w:rPr>
      </w:pPr>
      <w:r w:rsidRPr="0092500E">
        <w:rPr>
          <w:rFonts w:cs="Calibri"/>
          <w:b/>
        </w:rPr>
        <w:t>Abstract:</w:t>
      </w:r>
    </w:p>
    <w:p w:rsidR="00B718F0" w:rsidRPr="0031168B" w:rsidRDefault="00E656AB">
      <w:pPr>
        <w:autoSpaceDE w:val="0"/>
        <w:autoSpaceDN w:val="0"/>
        <w:adjustRightInd w:val="0"/>
        <w:spacing w:after="0" w:line="240" w:lineRule="auto"/>
        <w:rPr>
          <w:rFonts w:eastAsia="Calibri" w:cs="Calibri"/>
        </w:rPr>
      </w:pPr>
      <w:r w:rsidRPr="00E656AB">
        <w:rPr>
          <w:rFonts w:eastAsia="Calibri" w:cs="Calibri"/>
        </w:rPr>
        <w:t>This is a third in an annual series of articles reviewing the "reports" (decisions) of the Appellate Body, the highest judicial entity of the World Trade Organization. Since its inception in 1995, the Appellate Body has issued more than fifty reports, currently at a rate of eight or nine per year. These reports, applying and interpreting various provisions of the General Agreement on Tariffs and Trade and the other WTO agreements, are perhaps the most significant single source of WTO jurisprudence. The authors' intention is to provide a comprehensive, critical summary of each of the reports as a useful and reliable record of case law.</w:t>
      </w:r>
    </w:p>
    <w:sectPr w:rsidR="00B718F0" w:rsidRPr="0031168B" w:rsidSect="00713A73">
      <w:headerReference w:type="default" r:id="rId9"/>
      <w:footerReference w:type="default" r:id="rId10"/>
      <w:pgSz w:w="12240" w:h="15840" w:code="1"/>
      <w:pgMar w:top="331" w:right="1008" w:bottom="864" w:left="1008" w:header="27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4245" w:rsidRDefault="00894245" w:rsidP="00713A73">
      <w:pPr>
        <w:spacing w:after="0" w:line="240" w:lineRule="auto"/>
      </w:pPr>
      <w:r>
        <w:separator/>
      </w:r>
    </w:p>
  </w:endnote>
  <w:endnote w:type="continuationSeparator" w:id="0">
    <w:p w:rsidR="00894245" w:rsidRDefault="00894245" w:rsidP="00713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614" w:rsidRDefault="008C7C04">
    <w:pPr>
      <w:pStyle w:val="Footer"/>
      <w:jc w:val="right"/>
    </w:pPr>
    <w:r>
      <w:fldChar w:fldCharType="begin"/>
    </w:r>
    <w:r>
      <w:instrText xml:space="preserve"> PAGE   \* MERGEFORMAT </w:instrText>
    </w:r>
    <w:r>
      <w:fldChar w:fldCharType="separate"/>
    </w:r>
    <w:r w:rsidR="0022652C">
      <w:rPr>
        <w:noProof/>
      </w:rPr>
      <w:t>1</w:t>
    </w:r>
    <w:r>
      <w:rPr>
        <w:noProof/>
      </w:rPr>
      <w:fldChar w:fldCharType="end"/>
    </w:r>
  </w:p>
  <w:p w:rsidR="00716614" w:rsidRDefault="007166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4245" w:rsidRDefault="00894245" w:rsidP="00713A73">
      <w:pPr>
        <w:spacing w:after="0" w:line="240" w:lineRule="auto"/>
      </w:pPr>
      <w:r>
        <w:separator/>
      </w:r>
    </w:p>
  </w:footnote>
  <w:footnote w:type="continuationSeparator" w:id="0">
    <w:p w:rsidR="00894245" w:rsidRDefault="00894245" w:rsidP="00713A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5A2" w:rsidRPr="008E3CF3" w:rsidRDefault="00C405A2" w:rsidP="008E3CF3">
    <w:pPr>
      <w:pStyle w:val="PlainText"/>
      <w:widowControl w:val="0"/>
      <w:rPr>
        <w:rFonts w:ascii="Calibri" w:hAnsi="Calibri" w:cs="Calibri"/>
        <w:color w:val="0000FF"/>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758E6"/>
    <w:multiLevelType w:val="hybridMultilevel"/>
    <w:tmpl w:val="A04AAB4C"/>
    <w:lvl w:ilvl="0" w:tplc="0409000F">
      <w:start w:val="1"/>
      <w:numFmt w:val="decimal"/>
      <w:lvlText w:val="%1."/>
      <w:lvlJc w:val="left"/>
      <w:pPr>
        <w:tabs>
          <w:tab w:val="num" w:pos="1440"/>
        </w:tabs>
        <w:ind w:left="1440" w:hanging="360"/>
      </w:pPr>
    </w:lvl>
    <w:lvl w:ilvl="1" w:tplc="A086A960">
      <w:start w:val="1"/>
      <w:numFmt w:val="decimal"/>
      <w:lvlText w:val="%2."/>
      <w:lvlJc w:val="left"/>
      <w:pPr>
        <w:tabs>
          <w:tab w:val="num" w:pos="2160"/>
        </w:tabs>
        <w:ind w:left="2160" w:hanging="360"/>
      </w:pPr>
      <w:rPr>
        <w:i w:val="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8F0"/>
    <w:rsid w:val="00006171"/>
    <w:rsid w:val="00037A39"/>
    <w:rsid w:val="00062AF8"/>
    <w:rsid w:val="0009257B"/>
    <w:rsid w:val="000D32D8"/>
    <w:rsid w:val="001863A7"/>
    <w:rsid w:val="0019564E"/>
    <w:rsid w:val="001F31F9"/>
    <w:rsid w:val="00203937"/>
    <w:rsid w:val="0022652C"/>
    <w:rsid w:val="0030642D"/>
    <w:rsid w:val="0031168B"/>
    <w:rsid w:val="003179C6"/>
    <w:rsid w:val="00333732"/>
    <w:rsid w:val="003458B0"/>
    <w:rsid w:val="00390383"/>
    <w:rsid w:val="003A7582"/>
    <w:rsid w:val="003C165E"/>
    <w:rsid w:val="003E5D10"/>
    <w:rsid w:val="003E6559"/>
    <w:rsid w:val="003F6FFF"/>
    <w:rsid w:val="0040396F"/>
    <w:rsid w:val="00496791"/>
    <w:rsid w:val="004F1693"/>
    <w:rsid w:val="0052566B"/>
    <w:rsid w:val="00616CF6"/>
    <w:rsid w:val="00616D3D"/>
    <w:rsid w:val="006524DA"/>
    <w:rsid w:val="00713A73"/>
    <w:rsid w:val="00716614"/>
    <w:rsid w:val="007D1720"/>
    <w:rsid w:val="008134E8"/>
    <w:rsid w:val="00832CFF"/>
    <w:rsid w:val="00843FC6"/>
    <w:rsid w:val="00882A50"/>
    <w:rsid w:val="008838DD"/>
    <w:rsid w:val="00894245"/>
    <w:rsid w:val="00897376"/>
    <w:rsid w:val="008C5C72"/>
    <w:rsid w:val="008C7C04"/>
    <w:rsid w:val="008E3CF3"/>
    <w:rsid w:val="0092500E"/>
    <w:rsid w:val="00A2106D"/>
    <w:rsid w:val="00B25885"/>
    <w:rsid w:val="00B718F0"/>
    <w:rsid w:val="00B73459"/>
    <w:rsid w:val="00C07E9D"/>
    <w:rsid w:val="00C402BC"/>
    <w:rsid w:val="00C405A2"/>
    <w:rsid w:val="00C4158D"/>
    <w:rsid w:val="00C77B1E"/>
    <w:rsid w:val="00D159A8"/>
    <w:rsid w:val="00D20590"/>
    <w:rsid w:val="00D30153"/>
    <w:rsid w:val="00D32EC1"/>
    <w:rsid w:val="00D37B58"/>
    <w:rsid w:val="00E656AB"/>
    <w:rsid w:val="00E86E6E"/>
    <w:rsid w:val="00EF530F"/>
    <w:rsid w:val="00F16817"/>
    <w:rsid w:val="00F95240"/>
    <w:rsid w:val="00FA3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3459"/>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13A73"/>
    <w:pPr>
      <w:tabs>
        <w:tab w:val="center" w:pos="4680"/>
        <w:tab w:val="right" w:pos="9360"/>
      </w:tabs>
      <w:spacing w:after="0" w:line="240" w:lineRule="auto"/>
    </w:pPr>
  </w:style>
  <w:style w:type="character" w:customStyle="1" w:styleId="HeaderChar">
    <w:name w:val="Header Char"/>
    <w:basedOn w:val="DefaultParagraphFont"/>
    <w:link w:val="Header"/>
    <w:locked/>
    <w:rsid w:val="00713A73"/>
    <w:rPr>
      <w:rFonts w:cs="Times New Roman"/>
    </w:rPr>
  </w:style>
  <w:style w:type="paragraph" w:styleId="Footer">
    <w:name w:val="footer"/>
    <w:basedOn w:val="Normal"/>
    <w:link w:val="FooterChar"/>
    <w:rsid w:val="00713A73"/>
    <w:pPr>
      <w:tabs>
        <w:tab w:val="center" w:pos="4680"/>
        <w:tab w:val="right" w:pos="9360"/>
      </w:tabs>
      <w:spacing w:after="0" w:line="240" w:lineRule="auto"/>
    </w:pPr>
  </w:style>
  <w:style w:type="character" w:customStyle="1" w:styleId="FooterChar">
    <w:name w:val="Footer Char"/>
    <w:basedOn w:val="DefaultParagraphFont"/>
    <w:link w:val="Footer"/>
    <w:locked/>
    <w:rsid w:val="00713A73"/>
    <w:rPr>
      <w:rFonts w:cs="Times New Roman"/>
    </w:rPr>
  </w:style>
  <w:style w:type="character" w:styleId="Hyperlink">
    <w:name w:val="Hyperlink"/>
    <w:basedOn w:val="DefaultParagraphFont"/>
    <w:rsid w:val="00713A73"/>
    <w:rPr>
      <w:rFonts w:cs="Times New Roman"/>
      <w:color w:val="0000FF"/>
      <w:u w:val="single"/>
    </w:rPr>
  </w:style>
  <w:style w:type="paragraph" w:styleId="BalloonText">
    <w:name w:val="Balloon Text"/>
    <w:basedOn w:val="Normal"/>
    <w:link w:val="BalloonTextChar"/>
    <w:semiHidden/>
    <w:rsid w:val="003E6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3E6559"/>
    <w:rPr>
      <w:rFonts w:ascii="Tahoma" w:hAnsi="Tahoma" w:cs="Tahoma"/>
      <w:sz w:val="16"/>
      <w:szCs w:val="16"/>
    </w:rPr>
  </w:style>
  <w:style w:type="character" w:customStyle="1" w:styleId="medium-normal2">
    <w:name w:val="medium-normal2"/>
    <w:basedOn w:val="DefaultParagraphFont"/>
    <w:rsid w:val="00C402BC"/>
    <w:rPr>
      <w:b w:val="0"/>
      <w:bCs w:val="0"/>
      <w:i w:val="0"/>
      <w:iCs w:val="0"/>
      <w:sz w:val="17"/>
      <w:szCs w:val="17"/>
    </w:rPr>
  </w:style>
  <w:style w:type="paragraph" w:styleId="PlainText">
    <w:name w:val="Plain Text"/>
    <w:basedOn w:val="Normal"/>
    <w:link w:val="PlainTextChar"/>
    <w:rsid w:val="008E3CF3"/>
    <w:pPr>
      <w:spacing w:after="0" w:line="240" w:lineRule="auto"/>
    </w:pPr>
    <w:rPr>
      <w:rFonts w:ascii="Courier New" w:eastAsia="Cambria" w:hAnsi="Courier New" w:cs="Courier New"/>
      <w:sz w:val="20"/>
      <w:szCs w:val="20"/>
    </w:rPr>
  </w:style>
  <w:style w:type="character" w:customStyle="1" w:styleId="PlainTextChar">
    <w:name w:val="Plain Text Char"/>
    <w:basedOn w:val="DefaultParagraphFont"/>
    <w:link w:val="PlainText"/>
    <w:rsid w:val="008E3CF3"/>
    <w:rPr>
      <w:rFonts w:ascii="Courier New" w:eastAsia="Cambria" w:hAnsi="Courier New" w:cs="Courier New"/>
    </w:rPr>
  </w:style>
  <w:style w:type="character" w:styleId="FollowedHyperlink">
    <w:name w:val="FollowedHyperlink"/>
    <w:basedOn w:val="DefaultParagraphFont"/>
    <w:rsid w:val="008E3CF3"/>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3459"/>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13A73"/>
    <w:pPr>
      <w:tabs>
        <w:tab w:val="center" w:pos="4680"/>
        <w:tab w:val="right" w:pos="9360"/>
      </w:tabs>
      <w:spacing w:after="0" w:line="240" w:lineRule="auto"/>
    </w:pPr>
  </w:style>
  <w:style w:type="character" w:customStyle="1" w:styleId="HeaderChar">
    <w:name w:val="Header Char"/>
    <w:basedOn w:val="DefaultParagraphFont"/>
    <w:link w:val="Header"/>
    <w:locked/>
    <w:rsid w:val="00713A73"/>
    <w:rPr>
      <w:rFonts w:cs="Times New Roman"/>
    </w:rPr>
  </w:style>
  <w:style w:type="paragraph" w:styleId="Footer">
    <w:name w:val="footer"/>
    <w:basedOn w:val="Normal"/>
    <w:link w:val="FooterChar"/>
    <w:rsid w:val="00713A73"/>
    <w:pPr>
      <w:tabs>
        <w:tab w:val="center" w:pos="4680"/>
        <w:tab w:val="right" w:pos="9360"/>
      </w:tabs>
      <w:spacing w:after="0" w:line="240" w:lineRule="auto"/>
    </w:pPr>
  </w:style>
  <w:style w:type="character" w:customStyle="1" w:styleId="FooterChar">
    <w:name w:val="Footer Char"/>
    <w:basedOn w:val="DefaultParagraphFont"/>
    <w:link w:val="Footer"/>
    <w:locked/>
    <w:rsid w:val="00713A73"/>
    <w:rPr>
      <w:rFonts w:cs="Times New Roman"/>
    </w:rPr>
  </w:style>
  <w:style w:type="character" w:styleId="Hyperlink">
    <w:name w:val="Hyperlink"/>
    <w:basedOn w:val="DefaultParagraphFont"/>
    <w:rsid w:val="00713A73"/>
    <w:rPr>
      <w:rFonts w:cs="Times New Roman"/>
      <w:color w:val="0000FF"/>
      <w:u w:val="single"/>
    </w:rPr>
  </w:style>
  <w:style w:type="paragraph" w:styleId="BalloonText">
    <w:name w:val="Balloon Text"/>
    <w:basedOn w:val="Normal"/>
    <w:link w:val="BalloonTextChar"/>
    <w:semiHidden/>
    <w:rsid w:val="003E6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3E6559"/>
    <w:rPr>
      <w:rFonts w:ascii="Tahoma" w:hAnsi="Tahoma" w:cs="Tahoma"/>
      <w:sz w:val="16"/>
      <w:szCs w:val="16"/>
    </w:rPr>
  </w:style>
  <w:style w:type="character" w:customStyle="1" w:styleId="medium-normal2">
    <w:name w:val="medium-normal2"/>
    <w:basedOn w:val="DefaultParagraphFont"/>
    <w:rsid w:val="00C402BC"/>
    <w:rPr>
      <w:b w:val="0"/>
      <w:bCs w:val="0"/>
      <w:i w:val="0"/>
      <w:iCs w:val="0"/>
      <w:sz w:val="17"/>
      <w:szCs w:val="17"/>
    </w:rPr>
  </w:style>
  <w:style w:type="paragraph" w:styleId="PlainText">
    <w:name w:val="Plain Text"/>
    <w:basedOn w:val="Normal"/>
    <w:link w:val="PlainTextChar"/>
    <w:rsid w:val="008E3CF3"/>
    <w:pPr>
      <w:spacing w:after="0" w:line="240" w:lineRule="auto"/>
    </w:pPr>
    <w:rPr>
      <w:rFonts w:ascii="Courier New" w:eastAsia="Cambria" w:hAnsi="Courier New" w:cs="Courier New"/>
      <w:sz w:val="20"/>
      <w:szCs w:val="20"/>
    </w:rPr>
  </w:style>
  <w:style w:type="character" w:customStyle="1" w:styleId="PlainTextChar">
    <w:name w:val="Plain Text Char"/>
    <w:basedOn w:val="DefaultParagraphFont"/>
    <w:link w:val="PlainText"/>
    <w:rsid w:val="008E3CF3"/>
    <w:rPr>
      <w:rFonts w:ascii="Courier New" w:eastAsia="Cambria" w:hAnsi="Courier New" w:cs="Courier New"/>
    </w:rPr>
  </w:style>
  <w:style w:type="character" w:styleId="FollowedHyperlink">
    <w:name w:val="FollowedHyperlink"/>
    <w:basedOn w:val="DefaultParagraphFont"/>
    <w:rsid w:val="008E3CF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rn.com/abstract=1815336"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eed\Documents\Open%20Access\Templates\Abstract%20only%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Abstract only template.dotx</Template>
  <TotalTime>5</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952</CharactersWithSpaces>
  <SharedDoc>false</SharedDoc>
  <HLinks>
    <vt:vector size="6" baseType="variant">
      <vt:variant>
        <vt:i4>6291557</vt:i4>
      </vt:variant>
      <vt:variant>
        <vt:i4>0</vt:i4>
      </vt:variant>
      <vt:variant>
        <vt:i4>0</vt:i4>
      </vt:variant>
      <vt:variant>
        <vt:i4>5</vt:i4>
      </vt:variant>
      <vt:variant>
        <vt:lpwstr>http://dx.doi.org/10.1080/00335639809384204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mreed</dc:creator>
  <cp:lastModifiedBy>Hotrod1</cp:lastModifiedBy>
  <cp:revision>4</cp:revision>
  <dcterms:created xsi:type="dcterms:W3CDTF">2013-05-13T19:27:00Z</dcterms:created>
  <dcterms:modified xsi:type="dcterms:W3CDTF">2013-05-21T18:35:00Z</dcterms:modified>
</cp:coreProperties>
</file>