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99961E" w14:textId="557DBFE3" w:rsidR="007E048C" w:rsidRDefault="00332C6A">
      <w:r>
        <w:rPr>
          <w:strike/>
          <w:color w:val="C00000"/>
        </w:rPr>
        <w:t>Red Strikethrough Demo</w:t>
      </w:r>
    </w:p>
    <w:p w14:paraId="59A7610E" w14:textId="77777777" w:rsidR="007E048C" w:rsidRDefault="00332C6A">
      <w:r>
        <w:rPr>
          <w:strike/>
          <w:color w:val="C00000"/>
        </w:rPr>
        <w:t>This document shows red font color with strikethrough formatting.</w:t>
      </w:r>
    </w:p>
    <w:p w14:paraId="03CB85FF" w14:textId="0168A4B1" w:rsidR="007E048C" w:rsidRDefault="00332C6A">
      <w:r>
        <w:rPr>
          <w:strike/>
          <w:color w:val="C00000"/>
        </w:rPr>
        <w:t>Red</w:t>
      </w:r>
      <w:r w:rsidRPr="00B94FC3">
        <w:rPr>
          <w:strike/>
          <w:color w:val="C00000"/>
        </w:rPr>
        <w:t xml:space="preserve"> </w:t>
      </w:r>
      <w:r>
        <w:t>varied. It mixes headings, body copy, inline formatting, colors, lists, a table, footnotes, a hyperlink, and a Bake for 22 minutes.3. Tabular DataA small table with a header row:4. Quote &amp; Link“Not all those who wander are lost.” — a line often quoted to test block-quote handling.More information available at our reference page.This sentence carries a second footnote for testing multi-note extraction. †5. Color Callouts</w:t>
      </w:r>
      <w:r>
        <w:rPr>
          <w:b/>
        </w:rPr>
        <w:t>WARNING: Do not feed the extraction tool after midnight.INFO: Tables, lists, and footnotes should each round-trip cleanly.</w:t>
      </w:r>
      <w:r>
        <w:rPr>
          <w:i/>
        </w:rPr>
        <w:t>— end of sample —</w:t>
      </w:r>
      <w:r>
        <w:t xml:space="preserve"> Footnote two: cross-reference target for extraction tools that map markers to notes.</w:t>
      </w:r>
      <w:r>
        <w:rPr>
          <w:strike/>
          <w:color w:val="C00000"/>
        </w:rPr>
        <w:t xml:space="preserve"> text marks content as deleted or rejected.</w:t>
      </w:r>
    </w:p>
    <w:sectPr w:rsidR="007E048C" w:rsidSect="00B94F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48C"/>
    <w:rsid w:val="00325BC5"/>
    <w:rsid w:val="00332C6A"/>
    <w:rsid w:val="00350C7B"/>
    <w:rsid w:val="007E048C"/>
    <w:rsid w:val="008A5608"/>
    <w:rsid w:val="00B94FC3"/>
    <w:rsid w:val="00C7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FF8C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40" w:lineRule="atLeast"/>
      <w:outlineLvl w:val="0"/>
    </w:pPr>
    <w:rPr>
      <w:rFonts w:ascii="Times New Roman" w:eastAsiaTheme="minorHAnsi" w:hAnsiTheme="minorHAnsi" w:cstheme="minorBid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40" w:lineRule="atLeast"/>
      <w:outlineLvl w:val="1"/>
    </w:pPr>
    <w:rPr>
      <w:rFonts w:ascii="Times New Roman" w:eastAsiaTheme="minorHAnsi" w:hAnsiTheme="minorHAnsi" w:cstheme="minorBid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 w:line="240" w:lineRule="atLeast"/>
      <w:outlineLvl w:val="2"/>
    </w:pPr>
    <w:rPr>
      <w:rFonts w:ascii="Times New Roman" w:eastAsiaTheme="minorHAnsi" w:hAnsiTheme="minorHAnsi" w:cstheme="min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 w:line="240" w:lineRule="atLeast"/>
      <w:outlineLvl w:val="3"/>
    </w:pPr>
    <w:rPr>
      <w:rFonts w:ascii="Times New Roman" w:eastAsiaTheme="minorHAnsi" w:hAnsiTheme="minorHAnsi" w:cstheme="minorBidi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 w:line="240" w:lineRule="atLeast"/>
      <w:outlineLvl w:val="4"/>
    </w:pPr>
    <w:rPr>
      <w:rFonts w:ascii="Times New Roman" w:eastAsiaTheme="minorHAnsi" w:hAnsiTheme="minorHAnsi" w:cstheme="minorBidi"/>
      <w:b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 w:line="240" w:lineRule="atLeast"/>
      <w:outlineLvl w:val="5"/>
    </w:pPr>
    <w:rPr>
      <w:rFonts w:ascii="Times New Roman" w:eastAsiaTheme="minorHAnsi" w:hAnsiTheme="minorHAnsi" w:cstheme="minorBidi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C7B"/>
    <w:rPr>
      <w:rFonts w:ascii="Times New Roman" w:eastAsiaTheme="minorHAnsi" w:hAnsiTheme="minorHAnsi" w:cstheme="minorBid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C7B"/>
    <w:rPr>
      <w:rFonts w:ascii="Times New Roman" w:eastAsiaTheme="minorHAnsi" w:hAnsiTheme="minorHAnsi" w:cstheme="min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C7B"/>
    <w:rPr>
      <w:rFonts w:ascii="Times New Roman" w:eastAsiaTheme="minorHAnsi" w:hAnsiTheme="minorHAnsi" w:cstheme="min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C7B"/>
    <w:rPr>
      <w:rFonts w:ascii="Times New Roman" w:eastAsiaTheme="minorHAnsi" w:hAnsiTheme="minorHAnsi" w:cstheme="min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C7B"/>
    <w:rPr>
      <w:rFonts w:ascii="Times New Roman" w:eastAsiaTheme="minorHAnsi" w:hAnsiTheme="minorHAnsi" w:cstheme="min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C7B"/>
    <w:rPr>
      <w:rFonts w:ascii="Times New Roman" w:eastAsiaTheme="minorHAnsi" w:hAnsiTheme="minorHAnsi" w:cstheme="minorBidi"/>
      <w:b/>
      <w:sz w:val="20"/>
    </w:rPr>
  </w:style>
  <w:style w:type="character" w:styleId="Hyperlink">
    <w:name w:val="Hyperlink"/>
    <w:rsid w:val="00350C7B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20" w:line="240" w:lineRule="auto"/>
    </w:pPr>
    <w:rPr>
      <w:rFonts w:ascii="Times New Roman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0C7B"/>
    <w:rPr>
      <w:rFonts w:ascii="Times New Roman" w:eastAsiaTheme="minorHAnsi" w:hAnsiTheme="minorHAnsi" w:cstheme="minorBid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50C7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