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E-liability Pilot Feasibility Charter</w:t>
      </w:r>
      <w:r w:rsidDel="00000000" w:rsidR="00000000" w:rsidRPr="00000000">
        <w:drawing>
          <wp:anchor allowOverlap="1" behindDoc="0" distB="0" distT="0" distL="0" distR="0" hidden="0" layoutInCell="1" locked="0" relativeHeight="0" simplePos="0">
            <wp:simplePos x="0" y="0"/>
            <wp:positionH relativeFrom="column">
              <wp:posOffset>4127500</wp:posOffset>
            </wp:positionH>
            <wp:positionV relativeFrom="paragraph">
              <wp:posOffset>-264794</wp:posOffset>
            </wp:positionV>
            <wp:extent cx="1816100" cy="759600"/>
            <wp:effectExtent b="0" l="0" r="0" t="0"/>
            <wp:wrapSquare wrapText="bothSides" distB="0" distT="0" distL="0" distR="0"/>
            <wp:docPr descr="Logo&#10;&#10;Description automatically generated" id="1420907086" name="image1.png"/>
            <a:graphic>
              <a:graphicData uri="http://schemas.openxmlformats.org/drawingml/2006/picture">
                <pic:pic>
                  <pic:nvPicPr>
                    <pic:cNvPr descr="Logo&#10;&#10;Description automatically generated" id="0" name="image1.png"/>
                    <pic:cNvPicPr preferRelativeResize="0"/>
                  </pic:nvPicPr>
                  <pic:blipFill>
                    <a:blip r:embed="rId7"/>
                    <a:srcRect b="22567" l="17797" r="17766" t="24638"/>
                    <a:stretch>
                      <a:fillRect/>
                    </a:stretch>
                  </pic:blipFill>
                  <pic:spPr>
                    <a:xfrm>
                      <a:off x="0" y="0"/>
                      <a:ext cx="1816100" cy="7596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This charter helps us to jointly determine the focus, scope, and feasibility of an E-liability pilot in your organization. In advance of filling this charter, please read the case studies and articles available on our website </w:t>
      </w:r>
      <w:hyperlink r:id="rId8">
        <w:r w:rsidDel="00000000" w:rsidR="00000000" w:rsidRPr="00000000">
          <w:rPr>
            <w:color w:val="0000ff"/>
            <w:u w:val="single"/>
            <w:rtl w:val="0"/>
          </w:rPr>
          <w:t xml:space="preserve">here</w:t>
        </w:r>
      </w:hyperlink>
      <w:r w:rsidDel="00000000" w:rsidR="00000000" w:rsidRPr="00000000">
        <w:rPr>
          <w:rtl w:val="0"/>
        </w:rPr>
        <w:t xml:space="preserve">, and the pilot playbook </w:t>
      </w:r>
      <w:hyperlink r:id="rId9">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rHeight w:val="420" w:hRule="atLeast"/>
          <w:tblHeader w:val="0"/>
        </w:trPr>
        <w:tc>
          <w:tcPr>
            <w:gridSpan w:val="2"/>
            <w:shd w:fill="595959" w:val="clear"/>
            <w:tcMar>
              <w:top w:w="100.0" w:type="dxa"/>
              <w:left w:w="100.0" w:type="dxa"/>
              <w:bottom w:w="100.0" w:type="dxa"/>
              <w:right w:w="100.0" w:type="dxa"/>
            </w:tcMar>
          </w:tcPr>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E-liability Pilot Overview</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 Organization name</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 Products to be measured</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For which of your product(s) will the E-liability be calculated? (We recommend, if possible, choosing at least two products with shared inputs and processes, which can enable more sophisticated learnings.)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 Motivation</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Why is this pilot important to you? What business problem do you hope the pilot will solve?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4. Identifying relevant inputs and processes</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For the product(s) in question, please provide a (rough) production map showing: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Who are your key suppliers and what are they supplying?</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What are the key in-house operational activities?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What are the key overheads used?</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&lt;For reference, see Figure 2 of the </w:t>
            </w:r>
            <w:hyperlink r:id="rId10">
              <w:r w:rsidDel="00000000" w:rsidR="00000000" w:rsidRPr="00000000">
                <w:rPr>
                  <w:i w:val="1"/>
                  <w:color w:val="0000ff"/>
                  <w:u w:val="single"/>
                  <w:rtl w:val="0"/>
                </w:rPr>
                <w:t xml:space="preserve">Giti Tire case study</w:t>
              </w:r>
            </w:hyperlink>
            <w:r w:rsidDel="00000000" w:rsidR="00000000" w:rsidRPr="00000000">
              <w:rPr>
                <w:i w:val="1"/>
                <w:rtl w:val="0"/>
              </w:rPr>
              <w:t xml:space="preserve">.&gt; </w:t>
            </w:r>
          </w:p>
        </w:tc>
      </w:tr>
      <w:tr>
        <w:trPr>
          <w:cantSplit w:val="0"/>
          <w:trHeight w:val="98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pPr>
            <w:r w:rsidDel="00000000" w:rsidR="00000000" w:rsidRPr="00000000">
              <w:rPr>
                <w:rtl w:val="0"/>
              </w:rPr>
              <w:t xml:space="preserve">5. Identifying key cradle-to-gate direct emissions </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i w:val="1"/>
              </w:rPr>
            </w:pPr>
            <w:r w:rsidDel="00000000" w:rsidR="00000000" w:rsidRPr="00000000">
              <w:rPr>
                <w:i w:val="1"/>
                <w:rtl w:val="0"/>
              </w:rPr>
              <w:t xml:space="preserve">For the product(s) in question, and using the map above, please provide a first pass at: </w:t>
            </w:r>
          </w:p>
          <w:p w:rsidR="00000000" w:rsidDel="00000000" w:rsidP="00000000" w:rsidRDefault="00000000" w:rsidRPr="00000000" w14:paraId="00000014">
            <w:pPr>
              <w:widowControl w:val="0"/>
              <w:spacing w:line="240" w:lineRule="auto"/>
              <w:rPr>
                <w:i w:val="1"/>
              </w:rPr>
            </w:pPr>
            <w:r w:rsidDel="00000000" w:rsidR="00000000" w:rsidRPr="00000000">
              <w:rPr>
                <w:i w:val="1"/>
                <w:rtl w:val="0"/>
              </w:rPr>
              <w:t xml:space="preserve">What are your key direct (Scope 1) emissions?</w:t>
            </w:r>
          </w:p>
          <w:p w:rsidR="00000000" w:rsidDel="00000000" w:rsidP="00000000" w:rsidRDefault="00000000" w:rsidRPr="00000000" w14:paraId="00000015">
            <w:pPr>
              <w:widowControl w:val="0"/>
              <w:spacing w:line="240" w:lineRule="auto"/>
              <w:rPr>
                <w:i w:val="1"/>
              </w:rPr>
            </w:pPr>
            <w:r w:rsidDel="00000000" w:rsidR="00000000" w:rsidRPr="00000000">
              <w:rPr>
                <w:i w:val="1"/>
                <w:rtl w:val="0"/>
              </w:rPr>
              <w:t xml:space="preserve">What are the key direct emissions of your immediate suppliers? Looking further up your supply chain (at your suppliers’ suppliers, and so on), what do you believe to be the key direct emissions?</w:t>
            </w:r>
          </w:p>
        </w:tc>
      </w:tr>
      <w:tr>
        <w:trPr>
          <w:cantSplit w:val="0"/>
          <w:trHeight w:val="98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pPr>
            <w:r w:rsidDel="00000000" w:rsidR="00000000" w:rsidRPr="00000000">
              <w:rPr>
                <w:rtl w:val="0"/>
              </w:rPr>
              <w:t xml:space="preserve">6. Supplier and customer relations</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i w:val="1"/>
              </w:rPr>
            </w:pPr>
            <w:r w:rsidDel="00000000" w:rsidR="00000000" w:rsidRPr="00000000">
              <w:rPr>
                <w:i w:val="1"/>
                <w:rtl w:val="0"/>
              </w:rPr>
              <w:t xml:space="preserve">Which of your key suppliers (given the steps above) are likely to be most cooperative in the pilot? Why? How do you intend to secure and maintain their cooperation during the pilot? </w:t>
            </w:r>
          </w:p>
          <w:p w:rsidR="00000000" w:rsidDel="00000000" w:rsidP="00000000" w:rsidRDefault="00000000" w:rsidRPr="00000000" w14:paraId="00000018">
            <w:pPr>
              <w:widowControl w:val="0"/>
              <w:spacing w:line="240" w:lineRule="auto"/>
              <w:rPr>
                <w:i w:val="1"/>
              </w:rPr>
            </w:pPr>
            <w:r w:rsidDel="00000000" w:rsidR="00000000" w:rsidRPr="00000000">
              <w:rPr>
                <w:i w:val="1"/>
                <w:rtl w:val="0"/>
              </w:rPr>
              <w:t xml:space="preserve">Which suppliers are you most worried about? Why? </w:t>
            </w:r>
          </w:p>
          <w:p w:rsidR="00000000" w:rsidDel="00000000" w:rsidP="00000000" w:rsidRDefault="00000000" w:rsidRPr="00000000" w14:paraId="00000019">
            <w:pPr>
              <w:widowControl w:val="0"/>
              <w:spacing w:line="240" w:lineRule="auto"/>
              <w:rPr>
                <w:i w:val="1"/>
              </w:rPr>
            </w:pPr>
            <w:r w:rsidDel="00000000" w:rsidR="00000000" w:rsidRPr="00000000">
              <w:rPr>
                <w:i w:val="1"/>
                <w:rtl w:val="0"/>
              </w:rPr>
              <w:t xml:space="preserve">Who are your biggest (environmentally sensitive) customers? Will they be interested in the pilot? How do you intend to secure and maintain their cooperation? </w:t>
            </w:r>
          </w:p>
        </w:tc>
      </w:tr>
      <w:tr>
        <w:trPr>
          <w:cantSplit w:val="0"/>
          <w:trHeight w:val="98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pPr>
            <w:r w:rsidDel="00000000" w:rsidR="00000000" w:rsidRPr="00000000">
              <w:rPr>
                <w:rtl w:val="0"/>
              </w:rPr>
              <w:t xml:space="preserve">7. Primary data feasibility</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i w:val="1"/>
              </w:rPr>
            </w:pPr>
            <w:r w:rsidDel="00000000" w:rsidR="00000000" w:rsidRPr="00000000">
              <w:rPr>
                <w:i w:val="1"/>
                <w:rtl w:val="0"/>
              </w:rPr>
              <w:t xml:space="preserve">How will you collect primary data on the direct emissions identified above? Which measurement and calculation technologies will you be using?</w:t>
            </w:r>
          </w:p>
          <w:p w:rsidR="00000000" w:rsidDel="00000000" w:rsidP="00000000" w:rsidRDefault="00000000" w:rsidRPr="00000000" w14:paraId="0000001C">
            <w:pPr>
              <w:widowControl w:val="0"/>
              <w:spacing w:line="240" w:lineRule="auto"/>
              <w:rPr>
                <w:i w:val="1"/>
              </w:rPr>
            </w:pPr>
            <w:r w:rsidDel="00000000" w:rsidR="00000000" w:rsidRPr="00000000">
              <w:rPr>
                <w:i w:val="1"/>
                <w:rtl w:val="0"/>
              </w:rPr>
              <w:t xml:space="preserve">Please answer the questions above for your key cooperating suppliers as well.</w:t>
            </w:r>
          </w:p>
          <w:p w:rsidR="00000000" w:rsidDel="00000000" w:rsidP="00000000" w:rsidRDefault="00000000" w:rsidRPr="00000000" w14:paraId="0000001D">
            <w:pPr>
              <w:widowControl w:val="0"/>
              <w:spacing w:line="240" w:lineRule="auto"/>
              <w:rPr>
                <w:i w:val="1"/>
              </w:rPr>
            </w:pPr>
            <w:r w:rsidDel="00000000" w:rsidR="00000000" w:rsidRPr="00000000">
              <w:rPr>
                <w:i w:val="1"/>
                <w:rtl w:val="0"/>
              </w:rPr>
              <w:t xml:space="preserve">How will you and your suppliers ensure primary data is verifiable and audited?</w:t>
            </w:r>
          </w:p>
        </w:tc>
      </w:tr>
      <w:tr>
        <w:trPr>
          <w:cantSplit w:val="0"/>
          <w:trHeight w:val="478" w:hRule="atLeast"/>
          <w:tblHeader w:val="0"/>
        </w:trPr>
        <w:tc>
          <w:tcPr>
            <w:gridSpan w:val="2"/>
            <w:shd w:fill="595959"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i w:val="1"/>
              </w:rPr>
            </w:pPr>
            <w:r w:rsidDel="00000000" w:rsidR="00000000" w:rsidRPr="00000000">
              <w:rPr>
                <w:b w:val="1"/>
                <w:color w:val="ffffff"/>
                <w:rtl w:val="0"/>
              </w:rPr>
              <w:t xml:space="preserve">Project Details</w:t>
            </w:r>
            <w:r w:rsidDel="00000000" w:rsidR="00000000" w:rsidRPr="00000000">
              <w:rPr>
                <w:rtl w:val="0"/>
              </w:rPr>
            </w:r>
          </w:p>
        </w:tc>
      </w:tr>
      <w:tr>
        <w:trPr>
          <w:cantSplit w:val="0"/>
          <w:trHeight w:val="763.333333333333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pPr>
            <w:r w:rsidDel="00000000" w:rsidR="00000000" w:rsidRPr="00000000">
              <w:rPr>
                <w:rtl w:val="0"/>
              </w:rPr>
              <w:t xml:space="preserve">8. Location</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i w:val="1"/>
              </w:rPr>
            </w:pPr>
            <w:r w:rsidDel="00000000" w:rsidR="00000000" w:rsidRPr="00000000">
              <w:rPr>
                <w:i w:val="1"/>
                <w:rtl w:val="0"/>
              </w:rPr>
              <w:t xml:space="preserve">Where will the project be undertaken? Why is this site a good selection?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spacing w:line="240" w:lineRule="auto"/>
              <w:rPr/>
            </w:pPr>
            <w:r w:rsidDel="00000000" w:rsidR="00000000" w:rsidRPr="00000000">
              <w:rPr>
                <w:rtl w:val="0"/>
              </w:rPr>
              <w:t xml:space="preserve">9. Benchmarking</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240" w:lineRule="auto"/>
              <w:rPr>
                <w:i w:val="1"/>
              </w:rPr>
            </w:pPr>
            <w:r w:rsidDel="00000000" w:rsidR="00000000" w:rsidRPr="00000000">
              <w:rPr>
                <w:i w:val="1"/>
                <w:rtl w:val="0"/>
              </w:rPr>
              <w:t xml:space="preserve">To what other products, sites, inputs, processes, and data-sources can your pilot results be compared? (Such benchmarking improves decision-making insights and can create a case for change.)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40" w:lineRule="auto"/>
              <w:rPr/>
            </w:pPr>
            <w:r w:rsidDel="00000000" w:rsidR="00000000" w:rsidRPr="00000000">
              <w:rPr>
                <w:rtl w:val="0"/>
              </w:rPr>
              <w:t xml:space="preserve">Case study</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pPr>
            <w:r w:rsidDel="00000000" w:rsidR="00000000" w:rsidRPr="00000000">
              <w:rPr>
                <w:i w:val="1"/>
                <w:rtl w:val="0"/>
              </w:rPr>
              <w:t xml:space="preserve">The E-liability Institute support for pilots is provided pro bono. In return, we may wish to prepare case studies and learning materials of our pilots to disseminate lessons-learned from implementation of the E-liability method. These materials can be reviewed by your team, and we are happy to camouflage proprietary and competitively sensitive information. </w:t>
            </w:r>
            <w:r w:rsidDel="00000000" w:rsidR="00000000" w:rsidRPr="00000000">
              <w:rPr>
                <w:rtl w:val="0"/>
              </w:rPr>
            </w:r>
          </w:p>
        </w:tc>
      </w:tr>
      <w:tr>
        <w:trPr>
          <w:cantSplit w:val="0"/>
          <w:trHeight w:val="420" w:hRule="atLeast"/>
          <w:tblHeader w:val="0"/>
        </w:trPr>
        <w:tc>
          <w:tcPr>
            <w:gridSpan w:val="2"/>
            <w:shd w:fill="595959" w:val="clea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Project Leadership and Team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Executive Sponsor</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Sponsoring Committee</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Manager</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Team Members</w:t>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420" w:hRule="atLeast"/>
          <w:tblHeader w:val="0"/>
        </w:trPr>
        <w:tc>
          <w:tcPr>
            <w:gridSpan w:val="2"/>
            <w:shd w:fill="595959"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rPr>
                <w:b w:val="1"/>
                <w:color w:val="ffffff"/>
              </w:rPr>
            </w:pPr>
            <w:r w:rsidDel="00000000" w:rsidR="00000000" w:rsidRPr="00000000">
              <w:rPr>
                <w:b w:val="1"/>
                <w:color w:val="ffffff"/>
                <w:rtl w:val="0"/>
              </w:rPr>
              <w:t xml:space="preserve">Timeline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Start Date</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Completion Date</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207" w:hRule="atLeast"/>
          <w:tblHeader w:val="0"/>
        </w:trPr>
        <w:tc>
          <w:tcPr>
            <w:shd w:fill="cccccc"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Date</w:t>
            </w:r>
          </w:p>
        </w:tc>
        <w:tc>
          <w:tcPr>
            <w:shd w:fill="cccccc" w:val="clear"/>
            <w:tcMar>
              <w:top w:w="100.0" w:type="dxa"/>
              <w:left w:w="100.0" w:type="dxa"/>
              <w:bottom w:w="100.0" w:type="dxa"/>
              <w:right w:w="100.0" w:type="dxa"/>
            </w:tcMar>
          </w:tcPr>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Milestones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Pilot proposal defined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Information on pilot communicated to those involved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Project team staffed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Pilot kick-off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Meetings to review how pilot is progressing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Meetings to review collected data and discuss next steps and case study drafting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Case study completed</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11" w:type="default"/>
      <w:footerReference r:id="rId12" w:type="defaul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color w:val="000000"/>
      </w:rPr>
    </w:pPr>
    <w:r w:rsidDel="00000000" w:rsidR="00000000" w:rsidRPr="00000000">
      <w:rPr>
        <w:i w:val="1"/>
        <w:rtl w:val="0"/>
      </w:rPr>
      <w:t xml:space="preserve">Charter version: 1 December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Footer">
    <w:name w:val="footer"/>
    <w:basedOn w:val="Normal"/>
    <w:link w:val="FooterChar"/>
    <w:uiPriority w:val="99"/>
    <w:unhideWhenUsed w:val="1"/>
    <w:rsid w:val="00D13DC8"/>
    <w:pPr>
      <w:tabs>
        <w:tab w:val="center" w:pos="4680"/>
        <w:tab w:val="right" w:pos="9360"/>
      </w:tabs>
      <w:spacing w:line="240" w:lineRule="auto"/>
    </w:pPr>
  </w:style>
  <w:style w:type="character" w:styleId="FooterChar" w:customStyle="1">
    <w:name w:val="Footer Char"/>
    <w:basedOn w:val="DefaultParagraphFont"/>
    <w:link w:val="Footer"/>
    <w:uiPriority w:val="99"/>
    <w:rsid w:val="00D13DC8"/>
  </w:style>
  <w:style w:type="character" w:styleId="PageNumber">
    <w:name w:val="page number"/>
    <w:basedOn w:val="DefaultParagraphFont"/>
    <w:uiPriority w:val="99"/>
    <w:semiHidden w:val="1"/>
    <w:unhideWhenUsed w:val="1"/>
    <w:rsid w:val="00D13DC8"/>
  </w:style>
  <w:style w:type="paragraph" w:styleId="Revision">
    <w:name w:val="Revision"/>
    <w:hidden w:val="1"/>
    <w:uiPriority w:val="99"/>
    <w:semiHidden w:val="1"/>
    <w:rsid w:val="00AE668C"/>
    <w:pPr>
      <w:spacing w:line="240" w:lineRule="auto"/>
    </w:pPr>
  </w:style>
  <w:style w:type="character" w:styleId="Hyperlink">
    <w:name w:val="Hyperlink"/>
    <w:basedOn w:val="DefaultParagraphFont"/>
    <w:uiPriority w:val="99"/>
    <w:unhideWhenUsed w:val="1"/>
    <w:rsid w:val="001609F3"/>
    <w:rPr>
      <w:color w:val="0000ff" w:themeColor="hyperlink"/>
      <w:u w:val="single"/>
    </w:rPr>
  </w:style>
  <w:style w:type="character" w:styleId="UnresolvedMention">
    <w:name w:val="Unresolved Mention"/>
    <w:basedOn w:val="DefaultParagraphFont"/>
    <w:uiPriority w:val="99"/>
    <w:semiHidden w:val="1"/>
    <w:unhideWhenUsed w:val="1"/>
    <w:rsid w:val="001609F3"/>
    <w:rPr>
      <w:color w:val="605e5c"/>
      <w:shd w:color="auto" w:fill="e1dfdd" w:val="clear"/>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33066B"/>
    <w:pPr>
      <w:ind w:left="720"/>
      <w:contextualSpacing w:val="1"/>
    </w:pPr>
  </w:style>
  <w:style w:type="paragraph" w:styleId="Header">
    <w:name w:val="header"/>
    <w:basedOn w:val="Normal"/>
    <w:link w:val="HeaderChar"/>
    <w:uiPriority w:val="99"/>
    <w:unhideWhenUsed w:val="1"/>
    <w:rsid w:val="0033066B"/>
    <w:pPr>
      <w:tabs>
        <w:tab w:val="center" w:pos="4513"/>
        <w:tab w:val="right" w:pos="9026"/>
      </w:tabs>
      <w:spacing w:line="240" w:lineRule="auto"/>
    </w:pPr>
  </w:style>
  <w:style w:type="character" w:styleId="HeaderChar" w:customStyle="1">
    <w:name w:val="Header Char"/>
    <w:basedOn w:val="DefaultParagraphFont"/>
    <w:link w:val="Header"/>
    <w:uiPriority w:val="99"/>
    <w:rsid w:val="0033066B"/>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e-liability.institute/wp-content/uploads/2022/11/What-does-an-E-liability-pilot-look-like-The-case-of-Giti-Tire.pdf"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ability.institute/e-liability-pilot-playboo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liability.institute/our-work/whos-piloting-e-liabi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s5qXZH9JqqFqr4oLcEZdUop2ww==">CgMxLjAyCGguZ2pkZ3hzOAByITFhMlZHRi01UVVHazVLWEQxeFV0UzdmYXBfRF9tZGthQQ==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2024-12-01T19:25:00Z</dcterms:created>
</cp:coreProperties>
</file>