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CB5D12" w14:textId="77777777" w:rsidR="00F562A7" w:rsidRDefault="00BD7B96">
      <w:r>
        <w:rPr>
          <w:rFonts w:ascii="Arial" w:hAnsi="Arial" w:cs="Arial"/>
          <w:color w:val="666666"/>
          <w:sz w:val="30"/>
          <w:szCs w:val="30"/>
        </w:rPr>
        <w:t>Subtitle Style Demo</w:t>
      </w:r>
    </w:p>
    <w:p w14:paraId="22BE6F88" w14:textId="77777777" w:rsidR="00F562A7" w:rsidRDefault="00BD7B96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>This document demonstrates the Subtitle paragraph style.</w:t>
      </w:r>
    </w:p>
    <w:p w14:paraId="7EC96EC6" w14:textId="77777777" w:rsidR="00F562A7" w:rsidRDefault="00BD7B96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>Subtitle style provides secondary heading below the main title.</w:t>
      </w:r>
    </w:p>
    <w:sectPr w:rsidR="00F562A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62A7"/>
    <w:rsid w:val="00016C3A"/>
    <w:rsid w:val="003D651C"/>
    <w:rsid w:val="005B1AD6"/>
    <w:rsid w:val="00B37A4C"/>
    <w:rsid w:val="00BD7B96"/>
    <w:rsid w:val="00F5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9B7228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2026-07-05T05:10:00Z</dcterms:modified>
</cp:coreProperties>
</file>