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538C54" w14:textId="77777777" w:rsidR="004B6E2C" w:rsidRDefault="004B6E2C">
      <w:r>
        <w:t>file_126.docx</w:t>
      </w:r>
    </w:p>
    <w:p w14:paraId="1FD2BDC8" w14:textId="79491911" w:rsidR="0045588B" w:rsidRDefault="00B714D8">
      <w:r>
        <w:t>Clear Formatting Demo</w:t>
      </w:r>
    </w:p>
    <w:p w14:paraId="72C76B28" w14:textId="77777777" w:rsidR="0045588B" w:rsidRDefault="00B714D8">
      <w:r>
        <w:t>This document demonstrates clear formatting.</w:t>
      </w:r>
    </w:p>
    <w:p w14:paraId="6766E500" w14:textId="77777777" w:rsidR="0045588B" w:rsidRDefault="00B714D8">
      <w:r>
        <w:t>Text with bold, italic, underline formatting removed.</w:t>
      </w:r>
    </w:p>
    <w:sectPr w:rsidR="0045588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588B"/>
    <w:rsid w:val="0045588B"/>
    <w:rsid w:val="004B6E2C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F793F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2026-05-14T16:53:00Z</dcterms:created>
  <dcterms:modified xsi:type="dcterms:W3CDTF">2026-07-11T01:31:00Z</dcterms:modified>
</cp:coreProperties>
</file>