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55125" w14:textId="77777777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</w:t>
      </w:r>
      <w:r>
        <w:rPr>
          <w:rFonts w:ascii="&quot;Calibri&quot;, Arial, sans-serif" w:hAnsi="&quot;Calibri&quot;, Arial, sans-serif"/>
          <w:b/>
          <w:i/>
        </w:rPr>
        <w:t xml:space="preserve"> Demo</w:t>
      </w:r>
    </w:p>
    <w:p w14:paraId="5326AC72" w14:textId="77777777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This document shows Calibri font with bold and italic styles.</w:t>
      </w:r>
    </w:p>
    <w:p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 creates an elegant emphasis for key text.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220E98"/>
    <w:multiLevelType w:val="multilevel"/>
    <w:tmpl w:val="1998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001306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1C3"/>
    <w:rsid w:val="001D01C3"/>
    <w:rsid w:val="004E70C6"/>
    <w:rsid w:val="0069722A"/>
    <w:rsid w:val="00B3365A"/>
    <w:rsid w:val="00E9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A95F5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2026-06-29T14:54:00Z</dcterms:modified>
</cp:coreProperties>
</file>