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242F20" w14:textId="77777777">
      <w:r>
        <w:t>Contract Review</w:t>
      </w:r>
    </w:p>
    <w:p w14:paraId="3730D89C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573BB22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A76B" w14:textId="77777777"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B066" w14:textId="77777777"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34EA" w14:textId="77777777">
            <w:r>
              <w:t>Notes</w:t>
            </w:r>
          </w:p>
        </w:tc>
      </w:tr>
      <w:tr w14:paraId="1D5F468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3E0A" w14:textId="77777777"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BE22" w14:textId="77777777"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D02D" w14:textId="77777777">
            <w:r>
              <w:t>Net 30 days</w:t>
            </w:r>
          </w:p>
        </w:tc>
      </w:tr>
      <w:tr w14:paraId="7EA4265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B6BB" w14:textId="77777777"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1049" w14:textId="7777777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66A8" w14:textId="77777777">
            <w:r>
              <w:t>In ReviewLimit to $500K</w:t>
            </w:r>
          </w:p>
        </w:tc>
      </w:tr>
    </w:tbl>
    <w:p/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D33A15" w14:textId="77777777">
      <w:pPr>
        <w:spacing w:after="0" w:line="240" w:lineRule="auto"/>
      </w:pPr>
      <w:r>
        <w:separator/>
      </w:r>
    </w:p>
  </w:endnote>
  <w:endnote w:type="continuationSeparator" w:id="0">
    <w:p w14:paraId="264ECC8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EC04A2" w14:textId="77777777">
    <w:pPr>
      <w:pStyle w:val="BalloonTextCh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BalloonTextCha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43769F" w14:textId="77777777">
    <w:pPr>
      <w:pStyle w:val="BalloonText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4D2031" w14:textId="77777777">
      <w:pPr>
        <w:spacing w:after="0" w:line="240" w:lineRule="auto"/>
      </w:pPr>
      <w:r>
        <w:separator/>
      </w:r>
    </w:p>
  </w:footnote>
  <w:footnote w:type="continuationSeparator" w:id="0">
    <w:p w14:paraId="1161EEE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CC21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EF0F1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E9076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3D46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091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BEF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4605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31C7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2D7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09559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