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130DDA" w14:textId="77777777">
      <w:r>
        <w:rPr>
          <w:vertAlign w:val="subscript"/>
        </w:rPr>
        <w:t>Subscript Demo</w:t>
      </w:r>
    </w:p>
    <w:p w14:paraId="5E0718DE" w14:textId="77777777">
      <w:r>
        <w:rPr>
          <w:vertAlign w:val="subscript"/>
        </w:rPr>
        <w:t>Demonstrating subscript formatting.</w:t>
      </w:r>
    </w:p>
    <w:p w14:paraId="5151F116" w14:textId="77777777">
      <w:r>
        <w:rPr>
          <w:vertAlign w:val="subscript"/>
        </w:rPr>
        <w:t>H2O and CO2 are common subscript examples.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326A"/>
    <w:rsid w:val="00033509"/>
    <w:rsid w:val="006D1077"/>
    <w:rsid w:val="007F6CB4"/>
    <w:rsid w:val="008D7AF2"/>
    <w:rsid w:val="00E43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667423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2026-05-14T17:05:00Z</dcterms:created>
  <dcterms:modified xsi:type="dcterms:W3CDTF">2026-06-29T15:23:00Z</dcterms:modified>
</cp:coreProperties>
</file>