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421D70" w14:textId="77777777">
      <w:r>
        <w:rPr>
          <w:vertAlign w:val="superscript"/>
        </w:rPr>
        <w:t>Superscript Demo</w:t>
      </w:r>
    </w:p>
    <w:p w14:paraId="4A704933" w14:textId="77777777">
      <w:r>
        <w:rPr>
          <w:vertAlign w:val="superscript"/>
        </w:rPr>
        <w:t>Demonstrating superscript formatting.</w:t>
      </w:r>
    </w:p>
    <w:p w14:paraId="50B4F893" w14:textId="77777777">
      <w:r>
        <w:rPr>
          <w:vertAlign w:val="superscript"/>
        </w:rPr>
        <w:t>E=mc2 and x3 are common superscript examples.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290"/>
    <w:rsid w:val="00792290"/>
    <w:rsid w:val="007F6CB4"/>
    <w:rsid w:val="00B815AD"/>
    <w:rsid w:val="00E0377C"/>
    <w:rsid w:val="00F0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340E5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2026-06-29T15:24:00Z</dcterms:modified>
</cp:coreProperties>
</file>