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3EB875" w14:textId="1A566629" w:rsidR="00627681" w:rsidRDefault="004E5841">
      <w:r>
        <w:t>Before block-level SDT</w:t>
      </w:r>
      <w:r w:rsidR="008D0F0C">
        <w:t xml:space="preserve"> 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sdt>
        <w:sdtPr>
          <w:alias w:val="Block Table Control"/>
          <w:tag w:val="block_table_sdt"/>
          <w:id w:val="-22177123"/>
        </w:sdtPr>
        <w:sdtEndPr/>
        <w:sdtContent>
          <w:tr w:rsidR="00627681" w14:paraId="1A76F7F7" w14:textId="77777777">
            <w:tc>
              <w:tcPr>
                <w:tcW w:w="2500" w:type="dxa"/>
              </w:tcPr>
              <w:p w14:paraId="3C3751A5" w14:textId="77777777" w:rsidR="00627681" w:rsidRDefault="004E5841">
                <w:r>
                  <w:t>A1</w:t>
                </w:r>
              </w:p>
            </w:tc>
            <w:tc>
              <w:tcPr>
                <w:tcW w:w="2500" w:type="dxa"/>
              </w:tcPr>
              <w:p w14:paraId="31440B6C" w14:textId="77777777" w:rsidR="00627681" w:rsidRDefault="004E5841">
                <w:r>
                  <w:t>B1</w:t>
                </w:r>
              </w:p>
            </w:tc>
          </w:tr>
        </w:sdtContent>
      </w:sdt>
    </w:tbl>
    <w:p w14:paraId="61138E61" w14:textId="77777777" w:rsidR="00627681" w:rsidRDefault="004E5841">
      <w:r>
        <w:t>Between SDTs</w:t>
      </w:r>
    </w:p>
    <w:p w14:paraId="4649FC4D" w14:textId="77777777" w:rsidR="00627681" w:rsidRDefault="004E5841">
      <w:r>
        <w:t>Inline before</w:t>
      </w:r>
      <w:sdt>
        <w:sdtPr>
          <w:alias w:val="Inline Text Control"/>
          <w:tag w:val="inline_text_sdt"/>
          <w:id w:val="-436595273"/>
        </w:sdtPr>
        <w:sdtEndPr/>
        <w:sdtContent>
          <w:r>
            <w:t>controlled text</w:t>
          </w:r>
        </w:sdtContent>
      </w:sdt>
      <w:r>
        <w:t>inline after.</w:t>
      </w:r>
    </w:p>
    <w:p w14:paraId="1F60E061" w14:textId="77777777" w:rsidR="00627681" w:rsidRDefault="004E5841">
      <w:r>
        <w:t>After inline-level SDT</w:t>
      </w:r>
    </w:p>
    <w:sectPr w:rsidR="00627681" w:rsidSect="006A5D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681"/>
    <w:rsid w:val="00112874"/>
    <w:rsid w:val="0049513F"/>
    <w:rsid w:val="004E5841"/>
    <w:rsid w:val="00627681"/>
    <w:rsid w:val="006A5D55"/>
    <w:rsid w:val="008A5608"/>
    <w:rsid w:val="008D0F0C"/>
    <w:rsid w:val="00970A67"/>
    <w:rsid w:val="00A47CF5"/>
    <w:rsid w:val="00D3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13187"/>
  <w15:docId w15:val="{B644D3BB-D586-BA49-863B-F56A7D31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 w:line="240" w:lineRule="auto"/>
    </w:pPr>
    <w:rPr>
      <w:rFonts w:ascii="Liberation Sans" w:eastAsia="Noto Sans CJK SC" w:hAnsi="Liberation Sans" w:cs="Noto Sans Devanagari"/>
      <w:sz w:val="28"/>
      <w:szCs w:val="28"/>
      <w:lang w:eastAsia="zh-CN" w:bidi="hi-IN"/>
      <w14:ligatures w14:val="none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A47CF5"/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uppressAutoHyphens/>
      <w:spacing w:before="120" w:after="120" w:line="240" w:lineRule="auto"/>
    </w:pPr>
    <w:rPr>
      <w:rFonts w:ascii="Liberation Serif" w:eastAsia="Noto Serif CJK SC" w:hAnsi="Liberation Serif" w:cs="Noto Sans Devanagari"/>
      <w:i/>
      <w:iCs/>
      <w:lang w:eastAsia="zh-CN" w:bidi="hi-IN"/>
      <w14:ligatures w14:val="none"/>
    </w:rPr>
  </w:style>
  <w:style w:type="paragraph" w:customStyle="1" w:styleId="Index">
    <w:name w:val="Index"/>
    <w:basedOn w:val="Normal"/>
    <w:qFormat/>
    <w:pPr>
      <w:suppressLineNumbers/>
      <w:suppressAutoHyphens/>
      <w:spacing w:after="0" w:line="240" w:lineRule="auto"/>
    </w:pPr>
    <w:rPr>
      <w:rFonts w:ascii="Liberation Serif" w:eastAsia="Noto Serif CJK SC" w:hAnsi="Liberation Serif" w:cs="Noto Sans Devanagari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