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5DB845" w14:textId="1DD8688C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 w:rsidRPr="00661A0E">
        <w:rPr>
          <w:rStyle w:val="Hyperlink"/>
          <w:noProof/>
        </w:rPr>
        <w:t>Introduction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_Toc227765979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</w:t>
      </w:r>
      <w:r>
        <w:rPr>
          <w:noProof/>
          <w:webHidden/>
        </w:rPr>
        <w:fldChar w:fldCharType="end"/>
      </w:r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7765980" w:history="1">
        <w:r w:rsidRPr="00661A0E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7765981" w:history="1">
        <w:r w:rsidRPr="00661A0E">
          <w:rPr>
            <w:rStyle w:val="Hyperlink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7765982" w:history="1">
        <w:r w:rsidRPr="00661A0E">
          <w:rPr>
            <w:rStyle w:val="Hyperlink"/>
            <w:noProof/>
          </w:rPr>
          <w:t>Data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7765983" w:history="1">
        <w:r w:rsidRPr="00661A0E">
          <w:rPr>
            <w:rStyle w:val="Hyperlink"/>
            <w:noProof/>
          </w:rPr>
          <w:t>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7765984" w:history="1">
        <w:r w:rsidRPr="00661A0E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7765985" w:history="1">
        <w:r w:rsidRPr="00661A0E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870CDE" w14:textId="45DBD7BC" w:rsidR="004076D5" w:rsidRDefault="004076D5" w:rsidP="004076D5">
      <w:pPr>
        <w:pStyle w:val="Heading1"/>
      </w:pPr>
      <w:r>
        <w:fldChar w:fldCharType="end"/>
      </w:r>
    </w:p>
    <w:p w14:paraId="15B497F4" w14:textId="7CA978AA" w:rsidR="00DE0A42" w:rsidRDefault="004076D5" w:rsidP="004076D5">
      <w:pPr>
        <w:pStyle w:val="Heading1"/>
      </w:pPr>
      <w:bookmarkStart w:id="0" w:name="_Toc227765979"/>
      <w:r>
        <w:t>Introduction</w:t>
      </w:r>
      <w:bookmarkEnd w:id="0"/>
    </w:p>
    <w:p w14:paraId="49C7FCAC" w14:textId="183520DD" w:rsidR="004076D5" w:rsidRDefault="004076D5" w:rsidP="004076D5">
      <w:r>
        <w:t>This is the introduction section.</w:t>
      </w:r>
    </w:p>
    <w:p w14:paraId="622557C5" w14:textId="4DA50233" w:rsidR="004076D5" w:rsidRDefault="004076D5" w:rsidP="004076D5">
      <w:pPr>
        <w:pStyle w:val="Heading2"/>
      </w:pPr>
      <w:bookmarkStart w:id="1" w:name="_Toc227765980"/>
      <w:r>
        <w:t>Background</w:t>
      </w:r>
      <w:bookmarkEnd w:id="1"/>
    </w:p>
    <w:p w14:paraId="416EF529" w14:textId="44DA0C77" w:rsidR="004076D5" w:rsidRDefault="004076D5" w:rsidP="004076D5">
      <w:r>
        <w:t>Prior work focused on narrow aspects.</w:t>
      </w:r>
    </w:p>
    <w:p w14:paraId="7C1D1003" w14:textId="77777777" w:rsidR="004076D5" w:rsidRDefault="004076D5">
      <w:r>
        <w:br w:type="page"/>
      </w:r>
    </w:p>
    <w:p w14:paraId="6B37558E" w14:textId="01FC3AAE" w:rsidR="004076D5" w:rsidRDefault="004076D5" w:rsidP="004076D5">
      <w:pPr>
        <w:pStyle w:val="Heading1"/>
      </w:pPr>
      <w:bookmarkStart w:id="2" w:name="_Toc227765981"/>
      <w:r>
        <w:lastRenderedPageBreak/>
        <w:t>Methodology</w:t>
      </w:r>
      <w:bookmarkEnd w:id="2"/>
    </w:p>
    <w:p w14:paraId="44E73056" w14:textId="743633BF" w:rsidR="004076D5" w:rsidRDefault="004076D5" w:rsidP="004076D5">
      <w:r>
        <w:t>Three-step approach.</w:t>
      </w:r>
    </w:p>
    <w:p w14:paraId="75CC43B4" w14:textId="384E46EE" w:rsidR="004076D5" w:rsidRDefault="004076D5" w:rsidP="004076D5">
      <w:pPr>
        <w:pStyle w:val="Heading2"/>
      </w:pPr>
      <w:bookmarkStart w:id="3" w:name="_Toc227765982"/>
      <w:r>
        <w:t>Data Collection</w:t>
      </w:r>
      <w:bookmarkEnd w:id="3"/>
    </w:p>
    <w:p w14:paraId="64C47010" w14:textId="5F0BF831" w:rsidR="004076D5" w:rsidRDefault="004076D5" w:rsidP="004076D5">
      <w:r>
        <w:t>We gathered data for six months.</w:t>
      </w:r>
    </w:p>
    <w:p w14:paraId="72162987" w14:textId="574418FA" w:rsidR="004076D5" w:rsidRDefault="004076D5" w:rsidP="004076D5">
      <w:pPr>
        <w:pStyle w:val="Heading2"/>
      </w:pPr>
      <w:bookmarkStart w:id="4" w:name="_Toc227765983"/>
      <w:r>
        <w:t>Analysis</w:t>
      </w:r>
      <w:bookmarkEnd w:id="4"/>
    </w:p>
    <w:p w14:paraId="277901B0" w14:textId="6E58153A" w:rsidR="004076D5" w:rsidRDefault="004076D5" w:rsidP="004076D5">
      <w:r>
        <w:t>Two-phase analysis.</w:t>
      </w:r>
    </w:p>
    <w:p w14:paraId="44333E57" w14:textId="77777777" w:rsidR="004076D5" w:rsidRDefault="004076D5">
      <w:r>
        <w:br w:type="page"/>
      </w:r>
    </w:p>
    <w:p w14:paraId="37706825" w14:textId="7CEB7B93" w:rsidR="004076D5" w:rsidRDefault="004076D5" w:rsidP="004076D5">
      <w:pPr>
        <w:pStyle w:val="Heading1"/>
      </w:pPr>
      <w:bookmarkStart w:id="5" w:name="_Toc227765984"/>
      <w:r>
        <w:t>Results</w:t>
      </w:r>
      <w:bookmarkEnd w:id="5"/>
    </w:p>
    <w:p w14:paraId="5C219AEC" w14:textId="21A0E9F6" w:rsidR="004076D5" w:rsidRDefault="004076D5" w:rsidP="004076D5">
      <w:r>
        <w:t>Primary finding confirms the hypothesis.</w:t>
      </w:r>
    </w:p>
    <w:p w14:paraId="353C5085" w14:textId="77777777" w:rsidR="004076D5" w:rsidRDefault="004076D5">
      <w:r>
        <w:br w:type="page"/>
      </w:r>
    </w:p>
    <w:p w14:paraId="6129F4CB" w14:textId="65E9C319" w:rsidR="004076D5" w:rsidRDefault="004076D5" w:rsidP="004076D5">
      <w:pPr>
        <w:pStyle w:val="Heading1"/>
      </w:pPr>
      <w:bookmarkStart w:id="6" w:name="_Toc227765985"/>
      <w:r>
        <w:t>Conclusion</w:t>
      </w:r>
      <w:bookmarkEnd w:id="6"/>
    </w:p>
    <w:p w14:paraId="01929102" w14:textId="6ED1AB67" w:rsidR="004076D5" w:rsidRPr="004076D5" w:rsidRDefault="004076D5" w:rsidP="004076D5">
      <w:r>
        <w:t>Small fix preserves correctness.</w:t>
      </w:r>
    </w:p>
    <w:sectPr w:rsidR="004076D5" w:rsidRPr="00407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chovia Celeste">
    <w:altName w:val="Tahoma"/>
    <w:panose1 w:val="020B0604020202020204"/>
    <w:charset w:val="00"/>
    <w:family w:val="roman"/>
    <w:pitch w:val="variable"/>
    <w:sig w:usb0="80001AA7" w:usb1="00000040" w:usb2="00000000" w:usb3="00000000" w:csb0="000000B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D5"/>
    <w:rsid w:val="000919B2"/>
    <w:rsid w:val="001A4552"/>
    <w:rsid w:val="001B62AF"/>
    <w:rsid w:val="002031F9"/>
    <w:rsid w:val="002E187A"/>
    <w:rsid w:val="003F6F5C"/>
    <w:rsid w:val="004076D5"/>
    <w:rsid w:val="005432B0"/>
    <w:rsid w:val="005F65FB"/>
    <w:rsid w:val="00744453"/>
    <w:rsid w:val="007F2CD0"/>
    <w:rsid w:val="008A5608"/>
    <w:rsid w:val="00A16521"/>
    <w:rsid w:val="00CD62DB"/>
    <w:rsid w:val="00DE0A42"/>
    <w:rsid w:val="00ED0521"/>
    <w:rsid w:val="00EE1CDD"/>
    <w:rsid w:val="00FC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6FB4"/>
  <w15:chartTrackingRefBased/>
  <w15:docId w15:val="{72DDF4F5-7632-44C1-A25E-21B5927F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2DB"/>
  </w:style>
  <w:style w:type="paragraph" w:styleId="Heading1">
    <w:name w:val="heading 1"/>
    <w:basedOn w:val="Normal"/>
    <w:next w:val="Normal"/>
    <w:link w:val="Heading1Char"/>
    <w:uiPriority w:val="9"/>
    <w:qFormat/>
    <w:rsid w:val="0040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E7"/>
    <w:pPr>
      <w:keepNext/>
      <w:keepLines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6D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D5"/>
    <w:rPr>
      <w:rFonts w:ascii="Wachovia Celeste" w:eastAsiaTheme="majorEastAsia" w:hAnsi="Wachovia Celeste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D5"/>
    <w:rPr>
      <w:rFonts w:ascii="Wachovia Celeste" w:eastAsiaTheme="majorEastAsia" w:hAnsi="Wachovia Celeste"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D5"/>
    <w:rPr>
      <w:rFonts w:ascii="Wachovia Celeste" w:eastAsiaTheme="majorEastAsia" w:hAnsi="Wachovia Celeste" w:cstheme="majorBidi"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D5"/>
    <w:rPr>
      <w:rFonts w:ascii="Wachovia Celeste" w:eastAsiaTheme="majorEastAsia" w:hAnsi="Wachovia Celeste" w:cstheme="majorBidi"/>
      <w:color w:val="272727" w:themeColor="text1" w:themeTint="D8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1BE7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076D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D5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076D5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1A4552"/>
    <w:pPr>
      <w:spacing w:after="0" w:line="240" w:lineRule="auto"/>
    </w:pPr>
  </w:style>
  <w:style w:type="table" w:styleId="TableGrid">
    <w:name w:val="Table Grid"/>
    <w:basedOn w:val="TableNormal"/>
    <w:uiPriority w:val="39"/>
    <w:rsid w:val="001A4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