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</w:pPr>
      <w:r>
        <w:rPr>
          <w:rFonts w:ascii="Inter" w:eastAsia="Inter" w:hAnsi="Inter" w:cs="Inter"/>
          <w:b/>
          <w:bCs/>
          <w:color w:val="0F172A"/>
          <w:sz w:val="64"/>
          <w:szCs w:val="64"/>
        </w:rPr>
        <w:t>eigenpal/docx-editor</w:t>
      </w:r>
    </w:p>
    <w:p w14:paraId="3A309917" w14:textId="77777777" w:rsidR="002E5BC4" w:rsidRDefault="003843A7">
      <w:pPr>
        <w:spacing w:after="60"/>
      </w:pPr>
      <w:r>
        <w:rPr>
          <w:rFonts w:ascii="Inter" w:eastAsia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77777777" w:rsidR="002E5BC4" w:rsidRDefault="002E5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npm  </w:t>
            </w:r>
            <w:hyperlink r:id="rId7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github  </w:t>
            </w:r>
            <w:hyperlink r:id="rId8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39978F02" w14:textId="61D924CB" w:rsidR="00B2760A" w:rsidRDefault="003843A7" w:rsidP="005E0989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1.  What this is</w:t>
      </w:r>
      <w:r>
        <w:rPr>
          <w:rFonts w:ascii="Inter" w:cs="Inter"/>
          <w:b/>
          <w:bCs/>
          <w:sz w:val="32"/>
          <w:szCs w:val="32"/>
        </w:rPr>
        <w:t xml:space="preserve"> - Track Changes</w:t>
      </w:r>
      <w:r w:rsidRPr="005E0989">
        <w:rPr>
          <w:b/>
          <w:sz w:val="32"/>
        </w:rPr>
        <w:t xml:space="preserve"> Demo</w:t>
      </w:r>
    </w:p>
    <w:p w14:paraId="5C239600" w14:textId="4832AE99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An open-source WYSIWYG </w:t>
      </w:r>
      <w:r>
        <w:rPr>
          <w:rFonts w:ascii="Courier New" w:eastAsia="Inter" w:hAnsi="Courier New" w:cs="Courier New"/>
          <w:color w:val="0F172A"/>
          <w:sz w:val="19"/>
          <w:szCs w:val="19"/>
        </w:rPr>
        <w:t>.docx</w:t>
      </w:r>
      <w:r>
        <w:rPr>
          <w:rFonts w:ascii="Inter" w:eastAsia="Inter" w:hAnsi="Inter" w:cs="Inter"/>
          <w:color w:val="0F172A"/>
          <w:szCs w:val="22"/>
        </w:rPr>
        <w:t xml:space="preserve"> editor for React. Drop in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eastAsia="Inter" w:hAnsi="Inter" w:cs="Inter"/>
          <w:color w:val="0F172A"/>
          <w:szCs w:val="22"/>
        </w:rPr>
        <w:t xml:space="preserve"> and your users can open, edit, and save Word documents entirely in the browser — no backend required, no document data leaving the client.</w:t>
      </w:r>
    </w:p>
    <w:p w14:paraId="040B2180" w14:textId="64A1A000" w:rsidR="002E5BC4" w:rsidRDefault="002E5BC4">
      <w:pPr>
        <w:spacing w:before="60"/>
      </w:pPr>
    </w:p>
    <w:p w14:paraId="28B83400" w14:textId="5B60F22E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Most editors serialise to HTML and back: </w:t>
      </w:r>
      <w:r>
        <w:rPr>
          <w:rFonts w:ascii="Courier New" w:eastAsia="Inter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eastAsia="Inter" w:hAnsi="Inter" w:cs="Inter"/>
          <w:color w:val="0F172A"/>
          <w:szCs w:val="22"/>
        </w:rPr>
        <w:t>. Every hop loses formatting, tracked changes, and styles. This library skips it — OOXML is the canonical format throughout.</w:t>
      </w:r>
    </w:p>
    <w:p w14:paraId="5EDAC849" w14:textId="77777777" w:rsidR="002E5BC4" w:rsidRDefault="002E5BC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0A427FD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42F6DD1" w14:textId="77777777" w:rsidR="002E5BC4" w:rsidRDefault="002E5BC4"/>
          <w:p w14:paraId="567EA400" w14:textId="30A681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1A94B76E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564DBBE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7F2E1E3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274A6F56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2E5BC4" w:rsidRDefault="002E5BC4">
      <w:pPr>
        <w:spacing w:before="160"/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lastRenderedPageBreak/>
        <w:t>Both features round-trip through OOXML so documents open correctly in Word, LibreOffice, and Google Docs.</w:t>
      </w:r>
    </w:p>
    <w:p w14:paraId="2F9DEC00" w14:textId="77777777" w:rsidR="002E5BC4" w:rsidRDefault="002E5BC4">
      <w:pPr>
        <w:spacing w:before="80"/>
      </w:pPr>
    </w:p>
    <w:p w14:paraId="63B3891C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Suggestion mode</w:t>
      </w:r>
    </w:p>
    <w:p w14:paraId="0D483E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Toggle between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Editing</w:t>
      </w:r>
      <w:r>
        <w:rPr>
          <w:rFonts w:ascii="Inter" w:eastAsia="Inter" w:hAnsi="Inter" w:cs="Inter"/>
          <w:color w:val="0F172A"/>
          <w:szCs w:val="22"/>
        </w:rPr>
        <w:t xml:space="preserve"> and </w:t>
      </w:r>
      <w:r>
        <w:rPr>
          <w:rFonts w:ascii="Courier New" w:eastAsia="Inter" w:hAnsi="Courier New" w:cs="Courier New"/>
          <w:color w:val="0F172A"/>
          <w:sz w:val="19"/>
          <w:szCs w:val="19"/>
        </w:rPr>
        <w:t>Suggesting</w:t>
      </w:r>
      <w:r>
        <w:rPr>
          <w:rFonts w:ascii="Inter" w:eastAsia="Inter" w:hAnsi="Inter" w:cs="Inter"/>
          <w:color w:val="0F172A"/>
          <w:szCs w:val="22"/>
        </w:rPr>
        <w:t xml:space="preserve"> via the toolbar dropdown. In Suggesting mode, every edit becomes a tracked insertion (</w:t>
      </w:r>
      <w:r>
        <w:rPr>
          <w:rFonts w:ascii="Inter" w:eastAsia="Inter" w:hAnsi="Inter" w:cs="Inter"/>
          <w:color w:val="16A34A"/>
          <w:szCs w:val="22"/>
        </w:rPr>
        <w:t>green underline</w:t>
      </w:r>
      <w:r>
        <w:rPr>
          <w:rFonts w:ascii="Inter" w:eastAsia="Inter" w:hAnsi="Inter" w:cs="Inter"/>
          <w:color w:val="0F172A"/>
          <w:szCs w:val="22"/>
        </w:rPr>
        <w:t>) or deletion (</w:t>
      </w:r>
      <w:r>
        <w:rPr>
          <w:rFonts w:ascii="Inter" w:eastAsia="Inter" w:hAnsi="Inter" w:cs="Inter"/>
          <w:color w:val="DC2626"/>
          <w:szCs w:val="22"/>
        </w:rPr>
        <w:t>red strikethrough</w:t>
      </w:r>
      <w:r>
        <w:rPr>
          <w:rFonts w:ascii="Inter" w:eastAsia="Inter" w:hAnsi="Inter" w:cs="Inter"/>
          <w:color w:val="0F172A"/>
          <w:szCs w:val="22"/>
        </w:rPr>
        <w:t>). Consecutive keystrokes group into a single change. Accept or reject individually or all at once.</w:t>
      </w:r>
    </w:p>
    <w:p w14:paraId="799FE3E4" w14:textId="77777777" w:rsidR="002E5BC4" w:rsidRDefault="002E5BC4">
      <w:pPr>
        <w:spacing w:before="60"/>
      </w:pPr>
    </w:p>
    <w:p w14:paraId="2228E200" w14:textId="40AC8A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2E5BC4" w:rsidRDefault="002E5BC4">
      <w:pPr>
        <w:spacing w:before="80"/>
      </w:pPr>
    </w:p>
    <w:p w14:paraId="05F6912D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Comments</w:t>
      </w:r>
    </w:p>
    <w:p w14:paraId="5F2C1BAD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Select text and click the floating button on the page edge to </w:t>
      </w:r>
      <w:commentRangeStart w:id="0"/>
      <w:r>
        <w:rPr>
          <w:rFonts w:ascii="Inter" w:eastAsia="Inter" w:hAnsi="Inter" w:cs="Inter"/>
          <w:color w:val="0F172A"/>
          <w:szCs w:val="22"/>
        </w:rPr>
        <w:t>add a comment anchored to that selection</w:t>
      </w:r>
      <w:commentRangeEnd w:id="0"/>
      <w:r>
        <w:rPr>
          <w:rStyle w:val="CommentReference"/>
          <w:rFonts w:ascii="Inter" w:eastAsia="Inter" w:hAnsi="Inter" w:cs="Inter"/>
          <w:color w:val="0F172A"/>
          <w:sz w:val="22"/>
          <w:szCs w:val="22"/>
        </w:rPr>
        <w:commentReference w:id="0"/>
      </w:r>
      <w:r>
        <w:rPr>
          <w:rFonts w:ascii="Inter" w:eastAsia="Inter" w:hAnsi="Inter" w:cs="Inter"/>
          <w:color w:val="0F172A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 w:rsidR="002E5BC4" w:rsidRDefault="002E5BC4">
      <w:pPr>
        <w:spacing w:before="60"/>
      </w:pPr>
    </w:p>
    <w:p w14:paraId="291A282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comments.xml</w:t>
      </w:r>
      <w:r>
        <w:rPr>
          <w:rFonts w:ascii="Inter" w:eastAsia="Inter" w:hAnsi="Inter" w:cs="Inter"/>
          <w:color w:val="0F172A"/>
          <w:szCs w:val="22"/>
        </w:rPr>
        <w:t xml:space="preserve"> with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w:commentRangeStart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w:commentRangeEnd</w:t>
      </w:r>
      <w:r>
        <w:rPr>
          <w:rFonts w:ascii="Inter" w:eastAsia="Inter" w:hAnsi="Inter" w:cs="Inter"/>
          <w:color w:val="0F172A"/>
          <w:szCs w:val="22"/>
        </w:rPr>
        <w:t xml:space="preserve"> markers. Comments and reply threads are preserved on round-trip.</w:t>
      </w:r>
    </w:p>
    <w:p w14:paraId="56FD1A00" w14:textId="226DA740" w:rsidR="002E5BC4" w:rsidRDefault="002E5BC4">
      <w:pPr>
        <w:spacing w:before="80"/>
      </w:pPr>
    </w:p>
    <w:p w14:paraId="07D0CE00" w14:textId="0F7CE400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Agent-friendly</w:t>
      </w:r>
    </w:p>
    <w:p w14:paraId="6B828534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Because tracked changes and comments are native OOXML, an AI agent can write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</w:t>
      </w:r>
      <w:r>
        <w:rPr>
          <w:rFonts w:ascii="Inter" w:eastAsia="Inter" w:hAnsi="Inter" w:cs="Inter"/>
          <w:color w:val="0F172A"/>
          <w:szCs w:val="22"/>
        </w:rPr>
        <w:t xml:space="preserve"> markup directly into a document and hand it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/&gt;</w:t>
      </w:r>
      <w:r>
        <w:rPr>
          <w:rFonts w:ascii="Inter" w:eastAsia="Inter" w:hAnsi="Inter" w:cs="Inter"/>
          <w:color w:val="0F172A"/>
          <w:szCs w:val="22"/>
        </w:rPr>
        <w:t xml:space="preserve"> for human review — no custom diff format, no proprietary API.</w:t>
      </w:r>
    </w:p>
    <w:p w14:paraId="093D0877" w14:textId="77777777" w:rsidR="002E5BC4" w:rsidRDefault="002E5BC4">
      <w:pPr>
        <w:spacing w:before="160"/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3.  Props</w:t>
      </w:r>
    </w:p>
    <w:p w14:paraId="2A6EFC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Pass </w:t>
      </w:r>
      <w:r>
        <w:rPr>
          <w:rFonts w:ascii="Courier New" w:eastAsia="Inter" w:hAnsi="Courier New" w:cs="Courier New"/>
          <w:color w:val="0F172A"/>
          <w:sz w:val="19"/>
          <w:szCs w:val="19"/>
        </w:rPr>
        <w:t>author="Your App"</w:t>
      </w:r>
      <w:r>
        <w:rPr>
          <w:rFonts w:ascii="Inter" w:eastAsia="Inter" w:hAnsi="Inter" w:cs="Inter"/>
          <w:color w:val="0F172A"/>
          <w:szCs w:val="22"/>
        </w:rPr>
        <w:t xml:space="preserve"> to set the author name for comments and tracked changes. Toggle suggestion mode via the toolbar dropdown.</w:t>
      </w:r>
    </w:p>
    <w:p w14:paraId="72EED800" w14:textId="0C0A6600" w:rsidR="002E5BC4" w:rsidRDefault="002E5BC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E5BC4" w14:paraId="69D8F51A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.docx file contents to load</w:t>
            </w:r>
          </w:p>
        </w:tc>
      </w:tr>
      <w:tr w:rsidR="002E5BC4" w14:paraId="55822D69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Preview mode — no editing UI</w:t>
            </w:r>
          </w:p>
        </w:tc>
      </w:tr>
      <w:tr w:rsidR="002E5BC4" w14:paraId="35A122E0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Show formatting toolbar</w:t>
            </w:r>
          </w:p>
        </w:tc>
      </w:tr>
      <w:tr w:rsidR="002E5BC4" w14:paraId="4F819C14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Author name for comments and tracked changes</w:t>
            </w:r>
          </w:p>
        </w:tc>
      </w:tr>
      <w:tr w:rsidR="002E5BC4" w14:paraId="496000D8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every document change</w:t>
            </w:r>
          </w:p>
        </w:tc>
      </w:tr>
      <w:tr w:rsidR="002E5BC4" w14:paraId="6F80FD49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save, receives ArrayBuffer</w:t>
            </w:r>
          </w:p>
        </w:tc>
      </w:tr>
      <w:tr w:rsidR="002E5BC4" w14:paraId="0AA15EEC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error</w:t>
            </w:r>
          </w:p>
        </w:tc>
      </w:tr>
    </w:tbl>
    <w:p w14:paraId="4C32CC00" w14:textId="77777777" w:rsidR="002E5BC4" w:rsidRDefault="002E5BC4">
      <w:pPr>
        <w:spacing w:before="80"/>
      </w:pPr>
    </w:p>
    <w:p w14:paraId="6BC3431F" w14:textId="77777777" w:rsidR="002E5BC4" w:rsidRDefault="002E5BC4">
      <w:pPr>
        <w:spacing w:after="160" w:line="259" w:lineRule="auto"/>
      </w:pPr>
    </w:p>
    <w:p w14:paraId="3CF2EFBA" w14:textId="77777777" w:rsidR="002E5BC4" w:rsidRDefault="003843A7">
      <w:r>
        <w:br w:type="page"/>
      </w:r>
    </w:p>
    <w:p w14:paraId="4EE388F6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0A0A2FC5" w14:textId="77777777" w:rsidR="002E5BC4" w:rsidRDefault="002E5BC4"/>
          <w:p w14:paraId="43D74958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35259853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7E517C71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1720088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139E068F" w14:textId="77777777" w:rsidR="002E5BC4" w:rsidRDefault="002E5BC4">
      <w:pPr>
        <w:spacing w:before="160"/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4.  Contributing</w:t>
      </w:r>
    </w:p>
    <w:p w14:paraId="306E5FC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Read </w:t>
      </w:r>
      <w:hyperlink r:id="rId12">
        <w:r>
          <w:rPr>
            <w:rFonts w:ascii="Courier New" w:eastAsia="Inter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eastAsia="Inter" w:hAnsi="Inter" w:cs="Inter"/>
          <w:color w:val="0F172A"/>
          <w:szCs w:val="22"/>
        </w:rPr>
        <w:t xml:space="preserve"> before opening a pull request that touches the plugin API.</w:t>
      </w:r>
    </w:p>
    <w:p w14:paraId="155C7E14" w14:textId="77777777" w:rsidR="002E5BC4" w:rsidRDefault="002E5BC4">
      <w:pPr>
        <w:spacing w:before="60"/>
      </w:pPr>
    </w:p>
    <w:p w14:paraId="5D0DEE0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Ground rules</w:t>
      </w:r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05FA8286" w14:textId="77777777" w:rsidR="002E5BC4" w:rsidRDefault="002E5BC4">
      <w:pPr>
        <w:spacing w:before="80"/>
      </w:pPr>
    </w:p>
    <w:p w14:paraId="7AB6E68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74589595" w14:textId="77777777" w:rsidR="002E5BC4" w:rsidRDefault="002E5BC4">
      <w:pPr>
        <w:spacing w:before="200"/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Sign-off</w:t>
      </w:r>
    </w:p>
    <w:p w14:paraId="056F5FE8" w14:textId="77777777" w:rsidR="002E5BC4" w:rsidRDefault="002E5BC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Maintainer  ·  eigenpal.com</w:t>
            </w:r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64BB00C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514400C3" w14:textId="77777777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on behalf of the community</w:t>
            </w:r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</w:tr>
    </w:tbl>
    <w:p w14:paraId="313954AD" w14:textId="68F91552" w:rsidR="00B2760A" w:rsidRDefault="00B2760A">
      <w:pPr>
        <w:pPrChange w:id="1" w:author="Un-named" w:date="2026-07-05T01:29:00Z" w16du:dateUtc="2026-07-05T05:29:00Z">
          <w:pPr>
            <w:spacing w:line="480" w:lineRule="auto"/>
          </w:pPr>
        </w:pPrChange>
      </w:pPr>
    </w:p>
    <w:sectPr w:rsidR="00B2760A" w:rsidSect="005E0989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5733355A" w14:textId="77777777" w:rsidR="002E5BC4" w:rsidRDefault="003843A7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F6059E" w14:textId="77777777" w:rsidR="00E652A8" w:rsidRDefault="00E652A8" w:rsidP="005E0989">
      <w:r>
        <w:separator/>
      </w:r>
    </w:p>
  </w:endnote>
  <w:endnote w:type="continuationSeparator" w:id="0">
    <w:p w14:paraId="0B4966FF" w14:textId="77777777" w:rsidR="00E652A8" w:rsidRDefault="00E652A8" w:rsidP="005E0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 w:rsidP="005E0989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</w:rPr>
      <w:t xml:space="preserve">Page </w:t>
    </w:r>
    <w:r>
      <w:rPr>
        <w:color w:val="64748B"/>
        <w:sz w:val="20"/>
      </w:rPr>
      <w:fldChar w:fldCharType="begin"/>
    </w:r>
    <w:r>
      <w:rPr>
        <w:rFonts w:ascii="Inter" w:hAnsi="Inter" w:cs="Inter"/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rFonts w:ascii="Inter" w:hAnsi="Inter" w:cs="Inter"/>
        <w:color w:val="64748B"/>
        <w:sz w:val="20"/>
      </w:rPr>
      <w:t>1</w:t>
    </w:r>
    <w:r>
      <w:rPr>
        <w:color w:val="64748B"/>
        <w:sz w:val="20"/>
      </w:rPr>
      <w:fldChar w:fldCharType="end"/>
    </w:r>
    <w:r>
      <w:rPr>
        <w:rFonts w:ascii="Inter" w:hAnsi="Inter" w:cs="Inter"/>
        <w:color w:val="64748B"/>
        <w:sz w:val="20"/>
      </w:rPr>
      <w:t xml:space="preserve"> of </w:t>
    </w:r>
    <w:r>
      <w:rPr>
        <w:color w:val="64748B"/>
        <w:sz w:val="20"/>
      </w:rPr>
      <w:fldChar w:fldCharType="begin"/>
    </w:r>
    <w:r>
      <w:rPr>
        <w:rFonts w:ascii="Inter" w:hAnsi="Inter" w:cs="Inter"/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rFonts w:ascii="Inter" w:hAnsi="Inter" w:cs="Inter"/>
        <w:color w:val="64748B"/>
        <w:sz w:val="20"/>
      </w:rPr>
      <w:t>1</w:t>
    </w:r>
    <w:r>
      <w:rPr>
        <w:color w:val="64748B"/>
        <w:sz w:val="20"/>
      </w:rPr>
      <w:fldChar w:fldCharType="end"/>
    </w:r>
    <w:r>
      <w:rPr>
        <w:rFonts w:ascii="Inter" w:hAnsi="Inter" w:cs="Inter"/>
        <w:color w:val="64748B"/>
        <w:sz w:val="20"/>
      </w:rPr>
      <w:t xml:space="preserve"> · </w:t>
    </w:r>
    <w:hyperlink>
      <w:r>
        <w:rPr>
          <w:rFonts w:ascii="Inter" w:hAnsi="Inter" w:cs="Inter"/>
          <w:color w:val="64748B"/>
          <w:sz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9333BA" w14:textId="77777777" w:rsidR="00E652A8" w:rsidRDefault="00E652A8" w:rsidP="005E0989">
      <w:r>
        <w:separator/>
      </w:r>
    </w:p>
  </w:footnote>
  <w:footnote w:type="continuationSeparator" w:id="0">
    <w:p w14:paraId="3AD1A240" w14:textId="77777777" w:rsidR="00E652A8" w:rsidRDefault="00E652A8" w:rsidP="005E0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 w:rsidP="005E0989">
    <w:pPr>
      <w:pBdr>
        <w:bottom w:val="single" w:sz="2" w:space="1" w:color="E2E8F0"/>
      </w:pBdr>
      <w:jc w:val="center"/>
    </w:pPr>
    <w:r>
      <w:rPr>
        <w:rFonts w:ascii="Inter" w:hAnsi="Inter" w:cs="Inter"/>
        <w:color w:val="64748B"/>
        <w:sz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1C1792"/>
    <w:rsid w:val="002E5BC4"/>
    <w:rsid w:val="003843A7"/>
    <w:rsid w:val="005E0989"/>
    <w:rsid w:val="0065665A"/>
    <w:rsid w:val="00B2760A"/>
    <w:rsid w:val="00BF0F5F"/>
    <w:rsid w:val="00C77596"/>
    <w:rsid w:val="00E652A8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