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0" distT="0" distL="0" distR="0">
            <wp:extent cx="3234206" cy="256888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34206" cy="256888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sz w:val="44"/>
          <w:szCs w:val="44"/>
        </w:rPr>
      </w:pPr>
      <w:r w:rsidDel="00000000" w:rsidR="00000000" w:rsidRPr="00000000">
        <w:rPr>
          <w:b w:val="1"/>
          <w:sz w:val="44"/>
          <w:szCs w:val="44"/>
          <w:rtl w:val="0"/>
        </w:rPr>
        <w:t xml:space="preserve">EGI Foundation</w:t>
      </w:r>
    </w:p>
    <w:p w:rsidR="00000000" w:rsidDel="00000000" w:rsidP="00000000" w:rsidRDefault="00000000" w:rsidRPr="00000000" w14:paraId="00000004">
      <w:pPr>
        <w:jc w:val="center"/>
        <w:rPr>
          <w:b w:val="1"/>
          <w:sz w:val="44"/>
          <w:szCs w:val="44"/>
        </w:rPr>
      </w:pPr>
      <w:r w:rsidDel="00000000" w:rsidR="00000000" w:rsidRPr="00000000">
        <w:rPr>
          <w:b w:val="1"/>
          <w:sz w:val="44"/>
          <w:szCs w:val="44"/>
          <w:rtl w:val="0"/>
        </w:rPr>
        <w:t xml:space="preserve">[service name]</w:t>
      </w:r>
    </w:p>
    <w:p w:rsidR="00000000" w:rsidDel="00000000" w:rsidP="00000000" w:rsidRDefault="00000000" w:rsidRPr="00000000" w14:paraId="00000005">
      <w:pPr>
        <w:jc w:val="center"/>
        <w:rPr>
          <w:b w:val="1"/>
          <w:sz w:val="44"/>
          <w:szCs w:val="44"/>
          <w:highlight w:val="yellow"/>
        </w:rPr>
      </w:pPr>
      <w:commentRangeStart w:id="0"/>
      <w:r w:rsidDel="00000000" w:rsidR="00000000" w:rsidRPr="00000000">
        <w:rPr>
          <w:b w:val="1"/>
          <w:sz w:val="44"/>
          <w:szCs w:val="44"/>
          <w:highlight w:val="yellow"/>
          <w:rtl w:val="0"/>
        </w:rPr>
        <w:t xml:space="preserve">Operational level Agreement</w:t>
      </w:r>
    </w:p>
    <w:p w:rsidR="00000000" w:rsidDel="00000000" w:rsidP="00000000" w:rsidRDefault="00000000" w:rsidRPr="00000000" w14:paraId="00000006">
      <w:pPr>
        <w:jc w:val="center"/>
        <w:rPr/>
      </w:pPr>
      <w:r w:rsidDel="00000000" w:rsidR="00000000" w:rsidRPr="00000000">
        <w:rPr>
          <w:b w:val="1"/>
          <w:sz w:val="44"/>
          <w:szCs w:val="44"/>
          <w:highlight w:val="yellow"/>
          <w:rtl w:val="0"/>
        </w:rPr>
        <w:t xml:space="preserve">Underpinning Agreement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6613.0" w:type="dxa"/>
        <w:jc w:val="center"/>
        <w:tblLayout w:type="fixed"/>
        <w:tblLook w:val="0000"/>
      </w:tblPr>
      <w:tblGrid>
        <w:gridCol w:w="2645"/>
        <w:gridCol w:w="3968"/>
        <w:tblGridChange w:id="0">
          <w:tblGrid>
            <w:gridCol w:w="2645"/>
            <w:gridCol w:w="3968"/>
          </w:tblGrid>
        </w:tblGridChange>
      </w:tblGrid>
      <w:tr>
        <w:trPr>
          <w:trHeight w:val="520" w:hRule="atLeast"/>
        </w:trPr>
        <w:tc>
          <w:tcPr>
            <w:tcBorders>
              <w:top w:color="000080" w:space="0" w:sz="20" w:val="single"/>
            </w:tcBorders>
            <w:shd w:fill="auto" w:val="clear"/>
            <w:vAlign w:val="center"/>
          </w:tcPr>
          <w:p w:rsidR="00000000" w:rsidDel="00000000" w:rsidP="00000000" w:rsidRDefault="00000000" w:rsidRPr="00000000" w14:paraId="00000008">
            <w:pPr>
              <w:spacing w:before="1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Service Provider</w:t>
            </w:r>
          </w:p>
        </w:tc>
        <w:tc>
          <w:tcPr>
            <w:tcBorders>
              <w:top w:color="000080" w:space="0" w:sz="20" w:val="single"/>
            </w:tcBorders>
            <w:shd w:fill="auto" w:val="clear"/>
            <w:vAlign w:val="center"/>
          </w:tcPr>
          <w:p w:rsidR="00000000" w:rsidDel="00000000" w:rsidP="00000000" w:rsidRDefault="00000000" w:rsidRPr="00000000" w14:paraId="00000009">
            <w:pPr>
              <w:spacing w:before="12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EGI Foundation</w:t>
            </w:r>
          </w:p>
        </w:tc>
      </w:tr>
      <w:tr>
        <w:trPr>
          <w:trHeight w:val="500" w:hRule="atLeast"/>
        </w:trPr>
        <w:tc>
          <w:tcPr>
            <w:shd w:fill="auto" w:val="clear"/>
            <w:vAlign w:val="center"/>
          </w:tcPr>
          <w:p w:rsidR="00000000" w:rsidDel="00000000" w:rsidP="00000000" w:rsidRDefault="00000000" w:rsidRPr="00000000" w14:paraId="0000000A">
            <w:pPr>
              <w:spacing w:before="1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Component Provider</w:t>
            </w:r>
          </w:p>
        </w:tc>
        <w:tc>
          <w:tcPr>
            <w:shd w:fill="auto" w:val="clear"/>
            <w:vAlign w:val="center"/>
          </w:tcPr>
          <w:p w:rsidR="00000000" w:rsidDel="00000000" w:rsidP="00000000" w:rsidRDefault="00000000" w:rsidRPr="00000000" w14:paraId="0000000B">
            <w:pPr>
              <w:spacing w:before="120" w:lineRule="auto"/>
              <w:jc w:val="left"/>
              <w:rPr>
                <w:rFonts w:ascii="Calibri" w:cs="Calibri" w:eastAsia="Calibri" w:hAnsi="Calibri"/>
                <w:b w:val="1"/>
                <w:sz w:val="20"/>
                <w:szCs w:val="20"/>
              </w:rPr>
            </w:pPr>
            <w:r w:rsidDel="00000000" w:rsidR="00000000" w:rsidRPr="00000000">
              <w:rPr>
                <w:b w:val="1"/>
                <w:sz w:val="20"/>
                <w:szCs w:val="20"/>
                <w:highlight w:val="yellow"/>
                <w:rtl w:val="0"/>
              </w:rPr>
              <w:t xml:space="preserve">[provider name]</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0C">
            <w:pPr>
              <w:spacing w:before="120" w:lineRule="auto"/>
              <w:rPr>
                <w:rFonts w:ascii="Calibri" w:cs="Calibri" w:eastAsia="Calibri" w:hAnsi="Calibri"/>
                <w:b w:val="1"/>
                <w:sz w:val="20"/>
                <w:szCs w:val="20"/>
              </w:rPr>
            </w:pPr>
            <w:r w:rsidDel="00000000" w:rsidR="00000000" w:rsidRPr="00000000">
              <w:rPr>
                <w:b w:val="1"/>
                <w:sz w:val="20"/>
                <w:szCs w:val="20"/>
                <w:rtl w:val="0"/>
              </w:rPr>
              <w:t xml:space="preserve">First day of service delivery</w:t>
            </w:r>
            <w:r w:rsidDel="00000000" w:rsidR="00000000" w:rsidRPr="00000000">
              <w:rPr>
                <w:rtl w:val="0"/>
              </w:rPr>
            </w:r>
          </w:p>
        </w:tc>
        <w:tc>
          <w:tcPr>
            <w:shd w:fill="auto" w:val="clear"/>
            <w:vAlign w:val="center"/>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[start date]</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0E">
            <w:pPr>
              <w:spacing w:before="120" w:lineRule="auto"/>
              <w:rPr>
                <w:rFonts w:ascii="Calibri" w:cs="Calibri" w:eastAsia="Calibri" w:hAnsi="Calibri"/>
                <w:b w:val="1"/>
                <w:sz w:val="20"/>
                <w:szCs w:val="20"/>
              </w:rPr>
            </w:pPr>
            <w:r w:rsidDel="00000000" w:rsidR="00000000" w:rsidRPr="00000000">
              <w:rPr>
                <w:b w:val="1"/>
                <w:sz w:val="20"/>
                <w:szCs w:val="20"/>
                <w:rtl w:val="0"/>
              </w:rPr>
              <w:t xml:space="preserve">Last day of service delivery</w:t>
            </w:r>
            <w:r w:rsidDel="00000000" w:rsidR="00000000" w:rsidRPr="00000000">
              <w:rPr>
                <w:rtl w:val="0"/>
              </w:rPr>
            </w:r>
          </w:p>
        </w:tc>
        <w:tc>
          <w:tcPr>
            <w:shd w:fill="auto" w:val="clear"/>
            <w:vAlign w:val="center"/>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[end date]</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10">
            <w:pPr>
              <w:spacing w:before="12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Status</w:t>
            </w:r>
          </w:p>
        </w:tc>
        <w:tc>
          <w:tcPr>
            <w:shd w:fill="auto" w:val="clear"/>
            <w:vAlign w:val="center"/>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[Draft/Final]</w:t>
            </w:r>
            <w:r w:rsidDel="00000000" w:rsidR="00000000" w:rsidRPr="00000000">
              <w:rPr>
                <w:rtl w:val="0"/>
              </w:rPr>
            </w:r>
          </w:p>
        </w:tc>
      </w:tr>
      <w:tr>
        <w:trPr>
          <w:trHeight w:val="500" w:hRule="atLeast"/>
        </w:trPr>
        <w:tc>
          <w:tcPr>
            <w:shd w:fill="auto" w:val="clear"/>
            <w:vAlign w:val="center"/>
          </w:tcPr>
          <w:p w:rsidR="00000000" w:rsidDel="00000000" w:rsidP="00000000" w:rsidRDefault="00000000" w:rsidRPr="00000000" w14:paraId="00000012">
            <w:pPr>
              <w:spacing w:before="120" w:lineRule="auto"/>
              <w:rPr>
                <w:rFonts w:ascii="Calibri" w:cs="Calibri" w:eastAsia="Calibri" w:hAnsi="Calibri"/>
                <w:b w:val="1"/>
                <w:sz w:val="20"/>
                <w:szCs w:val="20"/>
              </w:rPr>
            </w:pPr>
            <w:r w:rsidDel="00000000" w:rsidR="00000000" w:rsidRPr="00000000">
              <w:rPr>
                <w:b w:val="1"/>
                <w:sz w:val="20"/>
                <w:szCs w:val="20"/>
                <w:rtl w:val="0"/>
              </w:rPr>
              <w:t xml:space="preserve">Agreement finalization date</w:t>
            </w:r>
            <w:r w:rsidDel="00000000" w:rsidR="00000000" w:rsidRPr="00000000">
              <w:rPr>
                <w:rtl w:val="0"/>
              </w:rPr>
            </w:r>
          </w:p>
        </w:tc>
        <w:tc>
          <w:tcPr>
            <w:shd w:fill="auto" w:val="clear"/>
            <w:vAlign w:val="center"/>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i w:val="0"/>
                <w:smallCaps w:val="0"/>
                <w:strike w:val="0"/>
                <w:color w:val="000000"/>
                <w:sz w:val="20"/>
                <w:szCs w:val="20"/>
                <w:highlight w:val="yellow"/>
                <w:u w:val="none"/>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[date of final agreement]</w:t>
            </w:r>
          </w:p>
        </w:tc>
      </w:tr>
      <w:tr>
        <w:trPr>
          <w:trHeight w:val="520" w:hRule="atLeast"/>
        </w:trPr>
        <w:tc>
          <w:tcPr>
            <w:tcBorders>
              <w:bottom w:color="000080" w:space="0" w:sz="20" w:val="single"/>
            </w:tcBorders>
            <w:shd w:fill="auto"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120" w:before="120" w:line="240" w:lineRule="auto"/>
              <w:ind w:left="0" w:right="0" w:firstLine="0"/>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Agreement Link</w:t>
            </w:r>
          </w:p>
        </w:tc>
        <w:tc>
          <w:tcPr>
            <w:tcBorders>
              <w:bottom w:color="000080" w:space="0" w:sz="20" w:val="single"/>
            </w:tcBorders>
            <w:shd w:fill="auto" w:val="clear"/>
            <w:vAlign w:val="cente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i w:val="0"/>
                <w:smallCaps w:val="0"/>
                <w:strike w:val="0"/>
                <w:color w:val="000000"/>
                <w:sz w:val="20"/>
                <w:szCs w:val="20"/>
                <w:highlight w:val="yellow"/>
                <w:u w:val="none"/>
                <w:vertAlign w:val="baseline"/>
              </w:rPr>
            </w:pPr>
            <w:r w:rsidDel="00000000" w:rsidR="00000000" w:rsidRPr="00000000">
              <w:rPr>
                <w:rFonts w:ascii="Calibri" w:cs="Calibri" w:eastAsia="Calibri" w:hAnsi="Calibri"/>
                <w:b w:val="0"/>
                <w:i w:val="0"/>
                <w:smallCaps w:val="0"/>
                <w:strike w:val="0"/>
                <w:color w:val="000000"/>
                <w:sz w:val="20"/>
                <w:szCs w:val="20"/>
                <w:highlight w:val="yellow"/>
                <w:u w:val="none"/>
                <w:vertAlign w:val="baseline"/>
                <w:rtl w:val="0"/>
              </w:rPr>
              <w:t xml:space="preserve">[link to DocDB]</w:t>
            </w:r>
            <w:r w:rsidDel="00000000" w:rsidR="00000000" w:rsidRPr="00000000">
              <w:rPr>
                <w:rtl w:val="0"/>
              </w:rPr>
            </w:r>
          </w:p>
        </w:tc>
      </w:tr>
    </w:tbl>
    <w:p w:rsidR="00000000" w:rsidDel="00000000" w:rsidP="00000000" w:rsidRDefault="00000000" w:rsidRPr="00000000" w14:paraId="00000016">
      <w:pPr>
        <w:spacing w:after="200" w:lineRule="auto"/>
        <w:jc w:val="left"/>
        <w:rPr/>
      </w:pPr>
      <w:r w:rsidDel="00000000" w:rsidR="00000000" w:rsidRPr="00000000">
        <w:rPr>
          <w:rtl w:val="0"/>
        </w:rPr>
      </w:r>
    </w:p>
    <w:p w:rsidR="00000000" w:rsidDel="00000000" w:rsidP="00000000" w:rsidRDefault="00000000" w:rsidRPr="00000000" w14:paraId="00000017">
      <w:pPr>
        <w:spacing w:after="200" w:lineRule="auto"/>
        <w:jc w:val="left"/>
        <w:rPr/>
      </w:pPr>
      <w:r w:rsidDel="00000000" w:rsidR="00000000" w:rsidRPr="00000000">
        <w:rPr>
          <w:rtl w:val="0"/>
        </w:rPr>
      </w:r>
    </w:p>
    <w:p w:rsidR="00000000" w:rsidDel="00000000" w:rsidP="00000000" w:rsidRDefault="00000000" w:rsidRPr="00000000" w14:paraId="00000018">
      <w:pPr>
        <w:spacing w:after="200" w:lineRule="auto"/>
        <w:jc w:val="left"/>
        <w:rPr/>
      </w:pPr>
      <w:r w:rsidDel="00000000" w:rsidR="00000000" w:rsidRPr="00000000">
        <w:rPr>
          <w:rtl w:val="0"/>
        </w:rPr>
      </w:r>
    </w:p>
    <w:p w:rsidR="00000000" w:rsidDel="00000000" w:rsidP="00000000" w:rsidRDefault="00000000" w:rsidRPr="00000000" w14:paraId="00000019">
      <w:pPr>
        <w:rPr>
          <w:b w:val="1"/>
          <w:color w:val="4f81bd"/>
        </w:rPr>
      </w:pPr>
      <w:r w:rsidDel="00000000" w:rsidR="00000000" w:rsidRPr="00000000">
        <w:rPr>
          <w:b w:val="1"/>
          <w:color w:val="4f81bd"/>
          <w:rtl w:val="0"/>
        </w:rPr>
        <w:t xml:space="preserve">DOCUMENT LOG</w:t>
      </w:r>
    </w:p>
    <w:tbl>
      <w:tblPr>
        <w:tblStyle w:val="Table2"/>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1418"/>
        <w:gridCol w:w="4536"/>
        <w:gridCol w:w="2471"/>
        <w:tblGridChange w:id="0">
          <w:tblGrid>
            <w:gridCol w:w="817"/>
            <w:gridCol w:w="1418"/>
            <w:gridCol w:w="4536"/>
            <w:gridCol w:w="2471"/>
          </w:tblGrid>
        </w:tblGridChange>
      </w:tblGrid>
      <w:tr>
        <w:tc>
          <w:tcPr>
            <w:shd w:fill="b8cce4"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Issue</w:t>
            </w:r>
          </w:p>
        </w:tc>
        <w:tc>
          <w:tcPr>
            <w:shd w:fill="b8cce4"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Date</w:t>
            </w:r>
          </w:p>
        </w:tc>
        <w:tc>
          <w:tcPr>
            <w:shd w:fill="b8cce4"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Comment</w:t>
            </w:r>
          </w:p>
        </w:tc>
        <w:tc>
          <w:tcPr>
            <w:shd w:fill="b8cce4"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Author</w:t>
            </w:r>
          </w:p>
        </w:tc>
      </w:tr>
      <w:tr>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Giuseppe La Rocca</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Małgorzata Krakowian</w:t>
            </w:r>
          </w:p>
        </w:tc>
      </w:tr>
      <w:t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w:t>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16/06/2017</w:t>
            </w:r>
          </w:p>
        </w:tc>
        <w:tc>
          <w:tcPr>
            <w:shd w:fill="auto"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yearly review; added a reference to the availability and continuity plans if available</w:t>
            </w:r>
          </w:p>
        </w:tc>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Alessandro Paolini</w:t>
            </w:r>
          </w:p>
        </w:tc>
      </w:tr>
      <w:tr>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4.2.1</w:t>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27/06/2018</w:t>
            </w:r>
          </w:p>
        </w:tc>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Yearly review, only few minor corrections</w:t>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Alessandro Paolini</w:t>
            </w:r>
          </w:p>
        </w:tc>
      </w:tr>
      <w:tr>
        <w:tc>
          <w:tcPr>
            <w:shd w:fill="auto"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4.2.2</w:t>
            </w:r>
          </w:p>
        </w:tc>
        <w:tc>
          <w:tcPr>
            <w:shd w:fill="auto"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03/07/2018</w:t>
            </w:r>
          </w:p>
        </w:tc>
        <w:tc>
          <w:tcPr>
            <w:shd w:fill="auto"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minor corrections, added a requirement for the CHM process in chapter 8.1</w:t>
            </w:r>
          </w:p>
        </w:tc>
        <w:tc>
          <w:tcPr>
            <w:shd w:fill="auto"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Alessandro Paolini</w:t>
            </w:r>
          </w:p>
        </w:tc>
      </w:tr>
      <w:tr>
        <w:tc>
          <w:tcPr>
            <w:shd w:fill="auto"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4.2.3</w:t>
            </w:r>
          </w:p>
        </w:tc>
        <w:tc>
          <w:tcPr>
            <w:shd w:fill="auto"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26/11/2018</w:t>
            </w:r>
          </w:p>
        </w:tc>
        <w:tc>
          <w:tcPr>
            <w:shd w:fill="auto"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Fix in role definition</w:t>
            </w:r>
          </w:p>
        </w:tc>
        <w:tc>
          <w:tcPr>
            <w:shd w:fill="auto"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Małgorzata Krakowian</w:t>
            </w:r>
          </w:p>
        </w:tc>
      </w:tr>
      <w:tr>
        <w:tc>
          <w:tcPr>
            <w:shd w:fill="auto"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4.3</w:t>
            </w:r>
            <w:r w:rsidDel="00000000" w:rsidR="00000000" w:rsidRPr="00000000">
              <w:rPr>
                <w:rtl w:val="0"/>
              </w:rPr>
            </w:r>
          </w:p>
        </w:tc>
        <w:tc>
          <w:tcPr>
            <w:shd w:fill="auto"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08/08/2019</w:t>
            </w:r>
            <w:r w:rsidDel="00000000" w:rsidR="00000000" w:rsidRPr="00000000">
              <w:rPr>
                <w:rtl w:val="0"/>
              </w:rPr>
            </w:r>
          </w:p>
        </w:tc>
        <w:tc>
          <w:tcPr>
            <w:shd w:fill="auto" w:val="cle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tl w:val="0"/>
              </w:rPr>
              <w:t xml:space="preserve">Yearly review, some minor corrections in the roles, updated sections on Violations, Escalations, and Complaints in order to be more strict with the Core Services</w:t>
            </w:r>
            <w:r w:rsidDel="00000000" w:rsidR="00000000" w:rsidRPr="00000000">
              <w:rPr>
                <w:rtl w:val="0"/>
              </w:rPr>
            </w:r>
          </w:p>
        </w:tc>
        <w:tc>
          <w:tcPr>
            <w:shd w:fill="auto" w:val="cle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Alessandro Paolini</w:t>
            </w:r>
            <w:r w:rsidDel="00000000" w:rsidR="00000000" w:rsidRPr="00000000">
              <w:rPr>
                <w:rtl w:val="0"/>
              </w:rPr>
            </w:r>
          </w:p>
        </w:tc>
      </w:tr>
      <w:tr>
        <w:tc>
          <w:tcPr>
            <w:shd w:fill="auto" w:val="cle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4.4</w:t>
            </w:r>
          </w:p>
        </w:tc>
        <w:tc>
          <w:tcPr>
            <w:shd w:fill="auto"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14/02/2020</w:t>
            </w:r>
          </w:p>
        </w:tc>
        <w:tc>
          <w:tcPr>
            <w:shd w:fill="auto" w:val="cle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gjdgxs" w:id="0"/>
            <w:bookmarkEnd w:id="0"/>
            <w:r w:rsidDel="00000000" w:rsidR="00000000" w:rsidRPr="00000000">
              <w:rPr>
                <w:rtl w:val="0"/>
              </w:rPr>
              <w:t xml:space="preserve">added in section 7 a rule about Data Controller and Data Processor roles, and the need to sign Data Processing Agreements (the section 7 actually refers to the EGI Default OLA)</w:t>
            </w:r>
          </w:p>
        </w:tc>
        <w:tc>
          <w:tcPr>
            <w:shd w:fill="auto" w:val="cle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Alessandro Paolini</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4f81bd"/>
        </w:rPr>
      </w:pPr>
      <w:r w:rsidDel="00000000" w:rsidR="00000000" w:rsidRPr="00000000">
        <w:rPr>
          <w:b w:val="1"/>
          <w:color w:val="4f81bd"/>
          <w:rtl w:val="0"/>
        </w:rPr>
        <w:t xml:space="preserve">TERMINOLOGY</w:t>
      </w:r>
    </w:p>
    <w:p w:rsidR="00000000" w:rsidDel="00000000" w:rsidP="00000000" w:rsidRDefault="00000000" w:rsidRPr="00000000" w14:paraId="0000003D">
      <w:pPr>
        <w:rPr>
          <w:color w:val="0000ff"/>
          <w:u w:val="single"/>
        </w:rPr>
      </w:pPr>
      <w:r w:rsidDel="00000000" w:rsidR="00000000" w:rsidRPr="00000000">
        <w:rPr>
          <w:rtl w:val="0"/>
        </w:rPr>
        <w:t xml:space="preserve">The EGI glossary of terms is available at: </w:t>
      </w:r>
      <w:hyperlink r:id="rId9">
        <w:r w:rsidDel="00000000" w:rsidR="00000000" w:rsidRPr="00000000">
          <w:rPr>
            <w:color w:val="0000ff"/>
            <w:u w:val="single"/>
            <w:rtl w:val="0"/>
          </w:rPr>
          <w:t xml:space="preserve">https://wiki.egi.eu/wiki/Glossary </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the purpose of this Agreement, the following terms and definitions apply. The key words "MUST", "MUST NOT", "REQUIRED", "SHALL", "SHALL NOT", "SHOULD", "SHOULD NOT", "RECOMMENDED", “MAY", and "OPTIONAL" in this document are to be interpreted as described in RFC 2119. </w:t>
      </w:r>
    </w:p>
    <w:p w:rsidR="00000000" w:rsidDel="00000000" w:rsidP="00000000" w:rsidRDefault="00000000" w:rsidRPr="00000000" w14:paraId="0000003F">
      <w:pPr>
        <w:rPr>
          <w:color w:val="0000ff"/>
          <w:u w:val="single"/>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b w:val="1"/>
          <w:color w:val="0067b1"/>
          <w:sz w:val="40"/>
          <w:szCs w:val="40"/>
        </w:rPr>
      </w:pPr>
      <w:r w:rsidDel="00000000" w:rsidR="00000000" w:rsidRPr="00000000">
        <w:rPr>
          <w:b w:val="1"/>
          <w:color w:val="0067b1"/>
          <w:sz w:val="40"/>
          <w:szCs w:val="40"/>
          <w:rtl w:val="0"/>
        </w:rPr>
        <w:t xml:space="preserve">Contents</w:t>
      </w:r>
    </w:p>
    <w:sdt>
      <w:sdtPr>
        <w:docPartObj>
          <w:docPartGallery w:val="Table of Contents"/>
          <w:docPartUnique w:val="1"/>
        </w:docPartObj>
      </w:sdtPr>
      <w:sdtContent>
        <w:p w:rsidR="00000000" w:rsidDel="00000000" w:rsidP="00000000" w:rsidRDefault="00000000" w:rsidRPr="00000000" w14:paraId="00000042">
          <w:pPr>
            <w:tabs>
              <w:tab w:val="right" w:pos="9030"/>
            </w:tabs>
            <w:spacing w:before="8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Services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hours and exceptions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Incident handling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requests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level targets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Limitations and constraints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reporting and escalation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General communication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Regular reporting</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Violations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_35nkun2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Escalation and complaints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_44sinio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security and data protection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030"/>
            </w:tabs>
            <w:spacing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Responsibilities</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the Component Provider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_1y810tw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030"/>
            </w:tabs>
            <w:spacing w:before="60" w:line="240" w:lineRule="auto"/>
            <w:ind w:left="360" w:firstLine="0"/>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the Service Provider</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030"/>
            </w:tabs>
            <w:spacing w:after="80" w:before="200" w:line="240" w:lineRule="auto"/>
            <w:ind w:left="0" w:firstLine="0"/>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Review, extensions and termination</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present Agreement (“the Agreement’) is made between </w:t>
      </w:r>
      <w:r w:rsidDel="00000000" w:rsidR="00000000" w:rsidRPr="00000000">
        <w:rPr>
          <w:b w:val="1"/>
          <w:rtl w:val="0"/>
        </w:rPr>
        <w:t xml:space="preserve">EGI </w:t>
      </w:r>
      <w:r w:rsidDel="00000000" w:rsidR="00000000" w:rsidRPr="00000000">
        <w:rPr>
          <w:rFonts w:ascii="Calibri" w:cs="Calibri" w:eastAsia="Calibri" w:hAnsi="Calibri"/>
          <w:b w:val="1"/>
          <w:rtl w:val="0"/>
        </w:rPr>
        <w:t xml:space="preserve">Foundation</w:t>
      </w:r>
      <w:r w:rsidDel="00000000" w:rsidR="00000000" w:rsidRPr="00000000">
        <w:rPr>
          <w:b w:val="1"/>
          <w:rtl w:val="0"/>
        </w:rPr>
        <w:t xml:space="preserve"> (the Service Provider)</w:t>
      </w:r>
      <w:r w:rsidDel="00000000" w:rsidR="00000000" w:rsidRPr="00000000">
        <w:rPr>
          <w:rtl w:val="0"/>
        </w:rPr>
        <w:t xml:space="preserve"> and </w:t>
      </w:r>
      <w:r w:rsidDel="00000000" w:rsidR="00000000" w:rsidRPr="00000000">
        <w:rPr>
          <w:b w:val="1"/>
          <w:highlight w:val="yellow"/>
          <w:rtl w:val="0"/>
        </w:rPr>
        <w:t xml:space="preserve">[provider name]</w:t>
      </w:r>
      <w:r w:rsidDel="00000000" w:rsidR="00000000" w:rsidRPr="00000000">
        <w:rPr>
          <w:b w:val="1"/>
          <w:rtl w:val="0"/>
        </w:rPr>
        <w:t xml:space="preserve"> (the Component Provider)</w:t>
      </w:r>
      <w:r w:rsidDel="00000000" w:rsidR="00000000" w:rsidRPr="00000000">
        <w:rPr>
          <w:rtl w:val="0"/>
        </w:rPr>
        <w:t xml:space="preserve"> to define the provision and support of the provided services as described hereafter. Representatives and contact information are defined in Section 6.</w:t>
      </w:r>
    </w:p>
    <w:p w:rsidR="00000000" w:rsidDel="00000000" w:rsidP="00000000" w:rsidRDefault="00000000" w:rsidRPr="00000000" w14:paraId="00000058">
      <w:pPr>
        <w:rPr/>
      </w:pPr>
      <w:r w:rsidDel="00000000" w:rsidR="00000000" w:rsidRPr="00000000">
        <w:rPr>
          <w:rtl w:val="0"/>
        </w:rPr>
        <w:t xml:space="preserve">This Agreement is valid from </w:t>
      </w:r>
      <w:r w:rsidDel="00000000" w:rsidR="00000000" w:rsidRPr="00000000">
        <w:rPr>
          <w:b w:val="1"/>
          <w:highlight w:val="yellow"/>
          <w:rtl w:val="0"/>
        </w:rPr>
        <w:t xml:space="preserve">[start date]</w:t>
      </w:r>
      <w:r w:rsidDel="00000000" w:rsidR="00000000" w:rsidRPr="00000000">
        <w:rPr>
          <w:b w:val="1"/>
          <w:rtl w:val="0"/>
        </w:rPr>
        <w:t xml:space="preserve"> </w:t>
      </w:r>
      <w:r w:rsidDel="00000000" w:rsidR="00000000" w:rsidRPr="00000000">
        <w:rPr>
          <w:rtl w:val="0"/>
        </w:rPr>
        <w:t xml:space="preserve">to</w:t>
      </w:r>
      <w:r w:rsidDel="00000000" w:rsidR="00000000" w:rsidRPr="00000000">
        <w:rPr>
          <w:b w:val="1"/>
          <w:rtl w:val="0"/>
        </w:rPr>
        <w:t xml:space="preserve"> </w:t>
      </w:r>
      <w:r w:rsidDel="00000000" w:rsidR="00000000" w:rsidRPr="00000000">
        <w:rPr>
          <w:b w:val="1"/>
          <w:highlight w:val="yellow"/>
          <w:rtl w:val="0"/>
        </w:rPr>
        <w:t xml:space="preserve">[end date]</w:t>
      </w: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The Agreement was discussed and approved by EGI </w:t>
      </w:r>
      <w:r w:rsidDel="00000000" w:rsidR="00000000" w:rsidRPr="00000000">
        <w:rPr>
          <w:rFonts w:ascii="Calibri" w:cs="Calibri" w:eastAsia="Calibri" w:hAnsi="Calibri"/>
          <w:rtl w:val="0"/>
        </w:rPr>
        <w:t xml:space="preserve">Foundation</w:t>
      </w:r>
      <w:r w:rsidDel="00000000" w:rsidR="00000000" w:rsidRPr="00000000">
        <w:rPr>
          <w:b w:val="1"/>
          <w:rtl w:val="0"/>
        </w:rPr>
        <w:t xml:space="preserve"> </w:t>
      </w:r>
      <w:r w:rsidDel="00000000" w:rsidR="00000000" w:rsidRPr="00000000">
        <w:rPr>
          <w:rtl w:val="0"/>
        </w:rPr>
        <w:t xml:space="preserve">and the Component Provider </w:t>
      </w:r>
      <w:r w:rsidDel="00000000" w:rsidR="00000000" w:rsidRPr="00000000">
        <w:rPr>
          <w:b w:val="1"/>
          <w:highlight w:val="yellow"/>
          <w:rtl w:val="0"/>
        </w:rPr>
        <w:t xml:space="preserve">[date]</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The Component Provider(s) is (are) bound by the terms and conditions of the Corporate-level EGI Operational Level Agreement</w:t>
      </w:r>
      <w:r w:rsidDel="00000000" w:rsidR="00000000" w:rsidRPr="00000000">
        <w:rPr>
          <w:vertAlign w:val="superscript"/>
        </w:rPr>
        <w:footnoteReference w:customMarkFollows="0" w:id="0"/>
      </w:r>
      <w:r w:rsidDel="00000000" w:rsidR="00000000" w:rsidRPr="00000000">
        <w:rPr>
          <w:rtl w:val="0"/>
        </w:rPr>
        <w:t xml:space="preserve"> supplemented by the terms and conditions of this specific Agreement:</w:t>
      </w:r>
    </w:p>
    <w:p w:rsidR="00000000" w:rsidDel="00000000" w:rsidP="00000000" w:rsidRDefault="00000000" w:rsidRPr="00000000" w14:paraId="0000005B">
      <w:pPr>
        <w:pStyle w:val="Heading1"/>
        <w:numPr>
          <w:ilvl w:val="0"/>
          <w:numId w:val="3"/>
        </w:numPr>
        <w:ind w:left="432" w:hanging="432"/>
        <w:rPr/>
      </w:pPr>
      <w:bookmarkStart w:colFirst="0" w:colLast="0" w:name="_30j0zll" w:id="1"/>
      <w:bookmarkEnd w:id="1"/>
      <w:r w:rsidDel="00000000" w:rsidR="00000000" w:rsidRPr="00000000">
        <w:rPr>
          <w:rtl w:val="0"/>
        </w:rPr>
        <w:t xml:space="preserve">The Services</w:t>
      </w:r>
    </w:p>
    <w:p w:rsidR="00000000" w:rsidDel="00000000" w:rsidP="00000000" w:rsidRDefault="00000000" w:rsidRPr="00000000" w14:paraId="0000005C">
      <w:pPr>
        <w:rPr/>
      </w:pPr>
      <w:r w:rsidDel="00000000" w:rsidR="00000000" w:rsidRPr="00000000">
        <w:rPr>
          <w:rtl w:val="0"/>
        </w:rPr>
        <w:t xml:space="preserve">The Services are defined by the following properties:</w:t>
      </w:r>
    </w:p>
    <w:p w:rsidR="00000000" w:rsidDel="00000000" w:rsidP="00000000" w:rsidRDefault="00000000" w:rsidRPr="00000000" w14:paraId="0000005D">
      <w:pPr>
        <w:rPr/>
      </w:pPr>
      <w:r w:rsidDel="00000000" w:rsidR="00000000" w:rsidRPr="00000000">
        <w:rPr>
          <w:rtl w:val="0"/>
        </w:rPr>
      </w:r>
    </w:p>
    <w:tbl>
      <w:tblPr>
        <w:tblStyle w:val="Table3"/>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7007"/>
        <w:tblGridChange w:id="0">
          <w:tblGrid>
            <w:gridCol w:w="2235"/>
            <w:gridCol w:w="7007"/>
          </w:tblGrid>
        </w:tblGridChange>
      </w:tblGrid>
      <w:tr>
        <w:tc>
          <w:tcPr>
            <w:shd w:fill="8db3e2" w:val="cle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w:t>
            </w:r>
          </w:p>
        </w:tc>
        <w:tc>
          <w:tcPr>
            <w:shd w:fill="auto" w:val="clear"/>
          </w:tcPr>
          <w:p w:rsidR="00000000" w:rsidDel="00000000" w:rsidP="00000000" w:rsidRDefault="00000000" w:rsidRPr="00000000" w14:paraId="0000005F">
            <w:pPr>
              <w:rPr/>
            </w:pPr>
            <w:r w:rsidDel="00000000" w:rsidR="00000000" w:rsidRPr="00000000">
              <w:rPr>
                <w:highlight w:val="yellow"/>
                <w:rtl w:val="0"/>
              </w:rPr>
              <w:t xml:space="preserve">Please describe</w:t>
            </w:r>
            <w:r w:rsidDel="00000000" w:rsidR="00000000" w:rsidRPr="00000000">
              <w:rPr>
                <w:rtl w:val="0"/>
              </w:rPr>
            </w:r>
          </w:p>
        </w:tc>
      </w:tr>
      <w:tr>
        <w:tc>
          <w:tcPr>
            <w:shd w:fill="8db3e2"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Coordination</w:t>
            </w:r>
          </w:p>
        </w:tc>
        <w:tc>
          <w:tcPr>
            <w:shd w:fill="auto" w:val="clear"/>
          </w:tcPr>
          <w:p w:rsidR="00000000" w:rsidDel="00000000" w:rsidP="00000000" w:rsidRDefault="00000000" w:rsidRPr="00000000" w14:paraId="00000061">
            <w:pPr>
              <w:rPr>
                <w:highlight w:val="yellow"/>
              </w:rPr>
            </w:pPr>
            <w:r w:rsidDel="00000000" w:rsidR="00000000" w:rsidRPr="00000000">
              <w:rPr>
                <w:highlight w:val="yellow"/>
                <w:rtl w:val="0"/>
              </w:rPr>
              <w:t xml:space="preserve">Please describe</w:t>
            </w:r>
          </w:p>
        </w:tc>
      </w:tr>
      <w:tr>
        <w:tc>
          <w:tcPr>
            <w:shd w:fill="8db3e2" w:val="cle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Operation </w:t>
            </w:r>
          </w:p>
        </w:tc>
        <w:tc>
          <w:tcPr>
            <w:shd w:fill="auto" w:val="clear"/>
          </w:tcPr>
          <w:p w:rsidR="00000000" w:rsidDel="00000000" w:rsidP="00000000" w:rsidRDefault="00000000" w:rsidRPr="00000000" w14:paraId="00000063">
            <w:pPr>
              <w:rPr>
                <w:highlight w:val="yellow"/>
              </w:rPr>
            </w:pPr>
            <w:r w:rsidDel="00000000" w:rsidR="00000000" w:rsidRPr="00000000">
              <w:rPr>
                <w:highlight w:val="yellow"/>
                <w:rtl w:val="0"/>
              </w:rPr>
              <w:t xml:space="preserve"> Please describe</w:t>
            </w:r>
          </w:p>
          <w:p w:rsidR="00000000" w:rsidDel="00000000" w:rsidP="00000000" w:rsidRDefault="00000000" w:rsidRPr="00000000" w14:paraId="00000064">
            <w:pPr>
              <w:rPr/>
            </w:pPr>
            <w:r w:rsidDel="00000000" w:rsidR="00000000" w:rsidRPr="00000000">
              <w:rPr>
                <w:highlight w:val="yellow"/>
                <w:rtl w:val="0"/>
              </w:rPr>
              <w:t xml:space="preserve">[OPTIONAL, in case it has been agreed a Continuity and Availability plan for the services object of the OLA/UA, add this:]</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Implementing all the measures for mitigating the risks listed in the Availability and Continuity Plan for the [name of the Service] (link to the plan)</w:t>
            </w:r>
          </w:p>
        </w:tc>
      </w:tr>
      <w:tr>
        <w:tc>
          <w:tcPr>
            <w:shd w:fill="8db3e2" w:val="cle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Maintenance</w:t>
            </w:r>
          </w:p>
        </w:tc>
        <w:tc>
          <w:tcPr>
            <w:shd w:fill="auto" w:val="clear"/>
          </w:tcPr>
          <w:p w:rsidR="00000000" w:rsidDel="00000000" w:rsidP="00000000" w:rsidRDefault="00000000" w:rsidRPr="00000000" w14:paraId="00000067">
            <w:pPr>
              <w:rPr>
                <w:highlight w:val="yellow"/>
              </w:rPr>
            </w:pPr>
            <w:r w:rsidDel="00000000" w:rsidR="00000000" w:rsidRPr="00000000">
              <w:rPr>
                <w:highlight w:val="yellow"/>
                <w:rtl w:val="0"/>
              </w:rPr>
              <w:t xml:space="preserve">Please describe</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3"/>
        </w:numPr>
        <w:ind w:left="432" w:hanging="432"/>
        <w:rPr/>
      </w:pPr>
      <w:bookmarkStart w:colFirst="0" w:colLast="0" w:name="_1fob9te" w:id="2"/>
      <w:bookmarkEnd w:id="2"/>
      <w:r w:rsidDel="00000000" w:rsidR="00000000" w:rsidRPr="00000000">
        <w:rPr>
          <w:rtl w:val="0"/>
        </w:rPr>
        <w:t xml:space="preserve">Service hours and exceptions</w:t>
      </w:r>
    </w:p>
    <w:p w:rsidR="00000000" w:rsidDel="00000000" w:rsidP="00000000" w:rsidRDefault="00000000" w:rsidRPr="00000000" w14:paraId="0000006A">
      <w:pPr>
        <w:rPr/>
      </w:pPr>
      <w:r w:rsidDel="00000000" w:rsidR="00000000" w:rsidRPr="00000000">
        <w:rPr>
          <w:rtl w:val="0"/>
        </w:rPr>
        <w:t xml:space="preserve">As defined in Corporate-level EGI Operational Level Agreement.</w:t>
      </w:r>
    </w:p>
    <w:p w:rsidR="00000000" w:rsidDel="00000000" w:rsidP="00000000" w:rsidRDefault="00000000" w:rsidRPr="00000000" w14:paraId="0000006B">
      <w:pPr>
        <w:rPr>
          <w:highlight w:val="yellow"/>
        </w:rPr>
      </w:pPr>
      <w:r w:rsidDel="00000000" w:rsidR="00000000" w:rsidRPr="00000000">
        <w:rPr>
          <w:highlight w:val="yellow"/>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highlight w:val="yellow"/>
        </w:rPr>
      </w:pPr>
      <w:r w:rsidDel="00000000" w:rsidR="00000000" w:rsidRPr="00000000">
        <w:rPr>
          <w:highlight w:val="yellow"/>
          <w:rtl w:val="0"/>
        </w:rPr>
        <w:t xml:space="preserve">IT services according to the service catalogue are in general delivered during 24 hours per day, 7 days per week (i.e. 365 days or 8,760 hours), to seamlessly support business operations. Planned and announced interruptions may reduce the effective operating time of a service.</w:t>
      </w:r>
    </w:p>
    <w:p w:rsidR="00000000" w:rsidDel="00000000" w:rsidP="00000000" w:rsidRDefault="00000000" w:rsidRPr="00000000" w14:paraId="0000006E">
      <w:pPr>
        <w:rPr>
          <w:highlight w:val="yellow"/>
        </w:rPr>
      </w:pPr>
      <w:r w:rsidDel="00000000" w:rsidR="00000000" w:rsidRPr="00000000">
        <w:rPr>
          <w:highlight w:val="yellow"/>
          <w:rtl w:val="0"/>
        </w:rPr>
        <w:t xml:space="preserve">The following exceptions apply:</w:t>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Planned maintenance windows or service interruptions (“scheduled downtimes”</w:t>
      </w:r>
      <w:r w:rsidDel="00000000" w:rsidR="00000000" w:rsidRPr="00000000">
        <w:rPr>
          <w:rFonts w:ascii="Calibri" w:cs="Calibri" w:eastAsia="Calibri" w:hAnsi="Calibri"/>
          <w:b w:val="0"/>
          <w:i w:val="0"/>
          <w:smallCaps w:val="0"/>
          <w:strike w:val="0"/>
          <w:color w:val="000000"/>
          <w:sz w:val="22"/>
          <w:szCs w:val="22"/>
          <w:highlight w:val="yellow"/>
          <w:u w:val="none"/>
          <w:vertAlign w:val="superscript"/>
        </w:rPr>
        <w:footnoteReference w:customMarkFollows="0" w:id="1"/>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will be notified via </w:t>
      </w:r>
      <w:r w:rsidDel="00000000" w:rsidR="00000000" w:rsidRPr="00000000">
        <w:rPr>
          <w:highlight w:val="yellow"/>
          <w:rtl w:val="0"/>
        </w:rPr>
        <w:t xml:space="preserve">email</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in a timely manner i.e. 24 hours before the start of the outage</w:t>
      </w:r>
      <w:r w:rsidDel="00000000" w:rsidR="00000000" w:rsidRPr="00000000">
        <w:rPr>
          <w:rFonts w:ascii="Calibri" w:cs="Calibri" w:eastAsia="Calibri" w:hAnsi="Calibri"/>
          <w:b w:val="0"/>
          <w:i w:val="0"/>
          <w:smallCaps w:val="0"/>
          <w:strike w:val="0"/>
          <w:color w:val="000000"/>
          <w:sz w:val="22"/>
          <w:szCs w:val="22"/>
          <w:highlight w:val="yellow"/>
          <w:u w:val="none"/>
          <w:vertAlign w:val="superscript"/>
        </w:rPr>
        <w:footnoteReference w:customMarkFollows="0" w:id="2"/>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to the Customer through the Broadcast Tool</w:t>
      </w:r>
      <w:r w:rsidDel="00000000" w:rsidR="00000000" w:rsidRPr="00000000">
        <w:rPr>
          <w:rFonts w:ascii="Calibri" w:cs="Calibri" w:eastAsia="Calibri" w:hAnsi="Calibri"/>
          <w:b w:val="0"/>
          <w:i w:val="0"/>
          <w:smallCaps w:val="0"/>
          <w:strike w:val="0"/>
          <w:color w:val="000000"/>
          <w:sz w:val="22"/>
          <w:szCs w:val="22"/>
          <w:highlight w:val="yellow"/>
          <w:u w:val="none"/>
          <w:vertAlign w:val="superscript"/>
        </w:rPr>
        <w:footnoteReference w:customMarkFollows="0" w:id="3"/>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w:t>
      </w:r>
    </w:p>
    <w:p w:rsidR="00000000" w:rsidDel="00000000" w:rsidP="00000000" w:rsidRDefault="00000000" w:rsidRPr="00000000" w14:paraId="00000070">
      <w:pPr>
        <w:keepNext w:val="0"/>
        <w:keepLines w:val="1"/>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Downtime periods exceeding 24 hours need justification.</w:t>
      </w:r>
    </w:p>
    <w:p w:rsidR="00000000" w:rsidDel="00000000" w:rsidP="00000000" w:rsidRDefault="00000000" w:rsidRPr="00000000" w14:paraId="00000071">
      <w:pPr>
        <w:keepNext w:val="0"/>
        <w:keepLines w:val="1"/>
        <w:widowControl w:val="0"/>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Human services are provided during support hours.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numPr>
          <w:ilvl w:val="0"/>
          <w:numId w:val="3"/>
        </w:numPr>
        <w:ind w:left="432" w:hanging="432"/>
        <w:rPr/>
      </w:pPr>
      <w:bookmarkStart w:colFirst="0" w:colLast="0" w:name="_3znysh7" w:id="3"/>
      <w:bookmarkEnd w:id="3"/>
      <w:r w:rsidDel="00000000" w:rsidR="00000000" w:rsidRPr="00000000">
        <w:rPr>
          <w:rtl w:val="0"/>
        </w:rPr>
        <w:t xml:space="preserve">Support</w:t>
      </w:r>
    </w:p>
    <w:p w:rsidR="00000000" w:rsidDel="00000000" w:rsidP="00000000" w:rsidRDefault="00000000" w:rsidRPr="00000000" w14:paraId="00000074">
      <w:pPr>
        <w:rPr/>
      </w:pPr>
      <w:bookmarkStart w:colFirst="0" w:colLast="0" w:name="_2et92p0" w:id="4"/>
      <w:bookmarkEnd w:id="4"/>
      <w:r w:rsidDel="00000000" w:rsidR="00000000" w:rsidRPr="00000000">
        <w:rPr>
          <w:rtl w:val="0"/>
        </w:rPr>
        <w:t xml:space="preserve">As defined in Corporate-level EGI Operational Level Agreement.</w:t>
      </w:r>
    </w:p>
    <w:p w:rsidR="00000000" w:rsidDel="00000000" w:rsidP="00000000" w:rsidRDefault="00000000" w:rsidRPr="00000000" w14:paraId="00000075">
      <w:pPr>
        <w:rPr/>
      </w:pPr>
      <w:r w:rsidDel="00000000" w:rsidR="00000000" w:rsidRPr="00000000">
        <w:rPr>
          <w:rtl w:val="0"/>
        </w:rPr>
        <w:t xml:space="preserve">Support is provided via EGI Service Desk</w:t>
      </w:r>
      <w:r w:rsidDel="00000000" w:rsidR="00000000" w:rsidRPr="00000000">
        <w:rPr>
          <w:vertAlign w:val="superscript"/>
        </w:rPr>
        <w:footnoteReference w:customMarkFollows="0" w:id="4"/>
      </w:r>
      <w:r w:rsidDel="00000000" w:rsidR="00000000" w:rsidRPr="00000000">
        <w:rPr>
          <w:rtl w:val="0"/>
        </w:rPr>
        <w:t xml:space="preserve"> Support Unit: </w:t>
      </w:r>
      <w:r w:rsidDel="00000000" w:rsidR="00000000" w:rsidRPr="00000000">
        <w:rPr>
          <w:highlight w:val="yellow"/>
          <w:rtl w:val="0"/>
        </w:rPr>
        <w:t xml:space="preserve">&lt;specify&gt;</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highlight w:val="yellow"/>
          <w:rtl w:val="0"/>
        </w:rPr>
        <w:t xml:space="preserve">--------------------------------------------------------------</w:t>
      </w:r>
    </w:p>
    <w:p w:rsidR="00000000" w:rsidDel="00000000" w:rsidP="00000000" w:rsidRDefault="00000000" w:rsidRPr="00000000" w14:paraId="00000078">
      <w:pPr>
        <w:rPr>
          <w:highlight w:val="yellow"/>
        </w:rPr>
      </w:pPr>
      <w:r w:rsidDel="00000000" w:rsidR="00000000" w:rsidRPr="00000000">
        <w:rPr>
          <w:highlight w:val="yellow"/>
          <w:rtl w:val="0"/>
        </w:rPr>
        <w:t xml:space="preserve">Support is provided via EGI Service Desk. Access requires a valid X.509 or the login via a EGI SSO account</w:t>
      </w:r>
      <w:r w:rsidDel="00000000" w:rsidR="00000000" w:rsidRPr="00000000">
        <w:rPr>
          <w:highlight w:val="yellow"/>
          <w:vertAlign w:val="superscript"/>
        </w:rPr>
        <w:footnoteReference w:customMarkFollows="0" w:id="5"/>
      </w:r>
      <w:r w:rsidDel="00000000" w:rsidR="00000000" w:rsidRPr="00000000">
        <w:rPr>
          <w:highlight w:val="yellow"/>
          <w:rtl w:val="0"/>
        </w:rPr>
        <w:t xml:space="preserve">. </w:t>
      </w:r>
    </w:p>
    <w:p w:rsidR="00000000" w:rsidDel="00000000" w:rsidP="00000000" w:rsidRDefault="00000000" w:rsidRPr="00000000" w14:paraId="00000079">
      <w:pPr>
        <w:rPr>
          <w:highlight w:val="yellow"/>
        </w:rPr>
      </w:pPr>
      <w:r w:rsidDel="00000000" w:rsidR="00000000" w:rsidRPr="00000000">
        <w:rPr>
          <w:highlight w:val="yellow"/>
          <w:rtl w:val="0"/>
        </w:rPr>
        <w:t xml:space="preserve">Support is available between:</w:t>
      </w:r>
    </w:p>
    <w:p w:rsidR="00000000" w:rsidDel="00000000" w:rsidP="00000000" w:rsidRDefault="00000000" w:rsidRPr="00000000" w14:paraId="0000007A">
      <w:pPr>
        <w:keepLines w:val="1"/>
        <w:widowControl w:val="0"/>
        <w:numPr>
          <w:ilvl w:val="0"/>
          <w:numId w:val="5"/>
        </w:numPr>
        <w:spacing w:after="40" w:before="40" w:line="240" w:lineRule="auto"/>
        <w:ind w:left="720" w:hanging="360"/>
        <w:rPr>
          <w:highlight w:val="yellow"/>
        </w:rPr>
      </w:pPr>
      <w:r w:rsidDel="00000000" w:rsidR="00000000" w:rsidRPr="00000000">
        <w:rPr>
          <w:highlight w:val="yellow"/>
          <w:rtl w:val="0"/>
        </w:rPr>
        <w:t xml:space="preserve">Monday and Friday</w:t>
      </w:r>
    </w:p>
    <w:p w:rsidR="00000000" w:rsidDel="00000000" w:rsidP="00000000" w:rsidRDefault="00000000" w:rsidRPr="00000000" w14:paraId="0000007B">
      <w:pPr>
        <w:keepLines w:val="1"/>
        <w:widowControl w:val="0"/>
        <w:numPr>
          <w:ilvl w:val="0"/>
          <w:numId w:val="5"/>
        </w:numPr>
        <w:spacing w:after="40" w:before="40" w:line="240" w:lineRule="auto"/>
        <w:ind w:left="720" w:hanging="360"/>
        <w:rPr>
          <w:highlight w:val="yellow"/>
        </w:rPr>
      </w:pPr>
      <w:r w:rsidDel="00000000" w:rsidR="00000000" w:rsidRPr="00000000">
        <w:rPr>
          <w:highlight w:val="yellow"/>
          <w:rtl w:val="0"/>
        </w:rPr>
        <w:t xml:space="preserve">9:00 and 17:00 CET/CEST time</w:t>
      </w:r>
    </w:p>
    <w:p w:rsidR="00000000" w:rsidDel="00000000" w:rsidP="00000000" w:rsidRDefault="00000000" w:rsidRPr="00000000" w14:paraId="0000007C">
      <w:pPr>
        <w:rPr>
          <w:highlight w:val="yellow"/>
        </w:rPr>
      </w:pPr>
      <w:r w:rsidDel="00000000" w:rsidR="00000000" w:rsidRPr="00000000">
        <w:rPr>
          <w:rtl w:val="0"/>
        </w:rPr>
      </w:r>
    </w:p>
    <w:p w:rsidR="00000000" w:rsidDel="00000000" w:rsidP="00000000" w:rsidRDefault="00000000" w:rsidRPr="00000000" w14:paraId="0000007D">
      <w:pPr>
        <w:rPr/>
      </w:pPr>
      <w:r w:rsidDel="00000000" w:rsidR="00000000" w:rsidRPr="00000000">
        <w:rPr>
          <w:highlight w:val="yellow"/>
          <w:rtl w:val="0"/>
        </w:rPr>
        <w:t xml:space="preserve">This excludes public holidays at the same time in all organizations providing the service.</w:t>
      </w:r>
      <w:r w:rsidDel="00000000" w:rsidR="00000000" w:rsidRPr="00000000">
        <w:rPr>
          <w:rtl w:val="0"/>
        </w:rPr>
        <w:t xml:space="preserve"> </w:t>
      </w:r>
    </w:p>
    <w:p w:rsidR="00000000" w:rsidDel="00000000" w:rsidP="00000000" w:rsidRDefault="00000000" w:rsidRPr="00000000" w14:paraId="0000007E">
      <w:pPr>
        <w:pStyle w:val="Heading2"/>
        <w:numPr>
          <w:ilvl w:val="1"/>
          <w:numId w:val="3"/>
        </w:numPr>
        <w:ind w:left="576" w:hanging="576"/>
        <w:rPr/>
      </w:pPr>
      <w:bookmarkStart w:colFirst="0" w:colLast="0" w:name="_tyjcwt" w:id="5"/>
      <w:bookmarkEnd w:id="5"/>
      <w:r w:rsidDel="00000000" w:rsidR="00000000" w:rsidRPr="00000000">
        <w:rPr>
          <w:rtl w:val="0"/>
        </w:rPr>
        <w:t xml:space="preserve">Incident handling</w:t>
      </w:r>
    </w:p>
    <w:p w:rsidR="00000000" w:rsidDel="00000000" w:rsidP="00000000" w:rsidRDefault="00000000" w:rsidRPr="00000000" w14:paraId="0000007F">
      <w:pPr>
        <w:rPr/>
      </w:pPr>
      <w:r w:rsidDel="00000000" w:rsidR="00000000" w:rsidRPr="00000000">
        <w:rPr>
          <w:rtl w:val="0"/>
        </w:rPr>
        <w:t xml:space="preserve">As defined in Corporate-level EGI Operational Level Agreement.</w:t>
      </w:r>
    </w:p>
    <w:p w:rsidR="00000000" w:rsidDel="00000000" w:rsidP="00000000" w:rsidRDefault="00000000" w:rsidRPr="00000000" w14:paraId="00000080">
      <w:pPr>
        <w:rPr>
          <w:highlight w:val="yellow"/>
        </w:rPr>
      </w:pPr>
      <w:r w:rsidDel="00000000" w:rsidR="00000000" w:rsidRPr="00000000">
        <w:rPr>
          <w:highlight w:val="yellow"/>
          <w:rtl w:val="0"/>
        </w:rPr>
        <w:t xml:space="preserve">--------------------------------------------------------------</w:t>
      </w:r>
    </w:p>
    <w:p w:rsidR="00000000" w:rsidDel="00000000" w:rsidP="00000000" w:rsidRDefault="00000000" w:rsidRPr="00000000" w14:paraId="00000081">
      <w:pPr>
        <w:rPr>
          <w:highlight w:val="yellow"/>
        </w:rPr>
      </w:pPr>
      <w:r w:rsidDel="00000000" w:rsidR="00000000" w:rsidRPr="00000000">
        <w:rPr>
          <w:highlight w:val="yellow"/>
          <w:rtl w:val="0"/>
        </w:rPr>
        <w:t xml:space="preserve">Incidents will be handled according to the Quality of Support level that is estimated according to the impact of the outage or service quality degradation. </w:t>
      </w:r>
    </w:p>
    <w:p w:rsidR="00000000" w:rsidDel="00000000" w:rsidP="00000000" w:rsidRDefault="00000000" w:rsidRPr="00000000" w14:paraId="00000082">
      <w:pPr>
        <w:rPr>
          <w:highlight w:val="yellow"/>
        </w:rPr>
      </w:pPr>
      <w:r w:rsidDel="00000000" w:rsidR="00000000" w:rsidRPr="00000000">
        <w:rPr>
          <w:highlight w:val="yellow"/>
          <w:rtl w:val="0"/>
        </w:rPr>
        <w:t xml:space="preserve">The Quality of Support levels are defined as follows:</w:t>
      </w:r>
    </w:p>
    <w:p w:rsidR="00000000" w:rsidDel="00000000" w:rsidP="00000000" w:rsidRDefault="00000000" w:rsidRPr="00000000" w14:paraId="00000083">
      <w:pPr>
        <w:rPr>
          <w:highlight w:val="yellow"/>
        </w:rPr>
      </w:pPr>
      <w:r w:rsidDel="00000000" w:rsidR="00000000" w:rsidRPr="00000000">
        <w:rPr>
          <w:b w:val="1"/>
          <w:highlight w:val="yellow"/>
          <w:rtl w:val="0"/>
        </w:rPr>
        <w:t xml:space="preserve">Base level</w:t>
      </w:r>
      <w:r w:rsidDel="00000000" w:rsidR="00000000" w:rsidRPr="00000000">
        <w:rPr>
          <w:highlight w:val="yellow"/>
          <w:rtl w:val="0"/>
        </w:rPr>
        <w:t xml:space="preserve"> defines a response time of 5 working days regardless of the GGUS ticket priority.</w:t>
      </w:r>
    </w:p>
    <w:p w:rsidR="00000000" w:rsidDel="00000000" w:rsidP="00000000" w:rsidRDefault="00000000" w:rsidRPr="00000000" w14:paraId="00000084">
      <w:pPr>
        <w:rPr>
          <w:b w:val="1"/>
          <w:highlight w:val="yellow"/>
        </w:rPr>
      </w:pPr>
      <w:r w:rsidDel="00000000" w:rsidR="00000000" w:rsidRPr="00000000">
        <w:rPr>
          <w:b w:val="1"/>
          <w:highlight w:val="yellow"/>
          <w:rtl w:val="0"/>
        </w:rPr>
        <w:t xml:space="preserve">Medium level:</w:t>
      </w:r>
    </w:p>
    <w:tbl>
      <w:tblPr>
        <w:tblStyle w:val="Table4"/>
        <w:tblW w:w="5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6"/>
        <w:gridCol w:w="2552"/>
        <w:tblGridChange w:id="0">
          <w:tblGrid>
            <w:gridCol w:w="2976"/>
            <w:gridCol w:w="2552"/>
          </w:tblGrid>
        </w:tblGridChange>
      </w:tblGrid>
      <w:tr>
        <w:tc>
          <w:tcPr>
            <w:shd w:fill="95b3d7" w:val="clear"/>
          </w:tcPr>
          <w:p w:rsidR="00000000" w:rsidDel="00000000" w:rsidP="00000000" w:rsidRDefault="00000000" w:rsidRPr="00000000" w14:paraId="00000085">
            <w:pPr>
              <w:rPr>
                <w:b w:val="1"/>
                <w:highlight w:val="yellow"/>
              </w:rPr>
            </w:pPr>
            <w:r w:rsidDel="00000000" w:rsidR="00000000" w:rsidRPr="00000000">
              <w:rPr>
                <w:b w:val="1"/>
                <w:highlight w:val="yellow"/>
                <w:rtl w:val="0"/>
              </w:rPr>
              <w:t xml:space="preserve">Incident priority</w:t>
            </w:r>
            <w:r w:rsidDel="00000000" w:rsidR="00000000" w:rsidRPr="00000000">
              <w:rPr>
                <w:b w:val="1"/>
                <w:highlight w:val="yellow"/>
                <w:vertAlign w:val="superscript"/>
              </w:rPr>
              <w:footnoteReference w:customMarkFollows="0" w:id="6"/>
            </w:r>
            <w:r w:rsidDel="00000000" w:rsidR="00000000" w:rsidRPr="00000000">
              <w:rPr>
                <w:rtl w:val="0"/>
              </w:rPr>
            </w:r>
          </w:p>
        </w:tc>
        <w:tc>
          <w:tcPr>
            <w:shd w:fill="95b3d7" w:val="clear"/>
          </w:tcPr>
          <w:p w:rsidR="00000000" w:rsidDel="00000000" w:rsidP="00000000" w:rsidRDefault="00000000" w:rsidRPr="00000000" w14:paraId="00000086">
            <w:pPr>
              <w:rPr>
                <w:b w:val="1"/>
                <w:highlight w:val="yellow"/>
              </w:rPr>
            </w:pPr>
            <w:r w:rsidDel="00000000" w:rsidR="00000000" w:rsidRPr="00000000">
              <w:rPr>
                <w:b w:val="1"/>
                <w:highlight w:val="yellow"/>
                <w:rtl w:val="0"/>
              </w:rPr>
              <w:t xml:space="preserve">Response time</w:t>
            </w:r>
          </w:p>
        </w:tc>
      </w:tr>
      <w:tr>
        <w:tc>
          <w:tcPr>
            <w:shd w:fill="auto" w:val="clear"/>
          </w:tcPr>
          <w:p w:rsidR="00000000" w:rsidDel="00000000" w:rsidP="00000000" w:rsidRDefault="00000000" w:rsidRPr="00000000" w14:paraId="00000087">
            <w:pPr>
              <w:ind w:left="567" w:hanging="567"/>
              <w:rPr>
                <w:highlight w:val="yellow"/>
              </w:rPr>
            </w:pPr>
            <w:r w:rsidDel="00000000" w:rsidR="00000000" w:rsidRPr="00000000">
              <w:rPr>
                <w:highlight w:val="yellow"/>
                <w:rtl w:val="0"/>
              </w:rPr>
              <w:t xml:space="preserve">Less urgent</w:t>
            </w:r>
          </w:p>
        </w:tc>
        <w:tc>
          <w:tcPr>
            <w:shd w:fill="auto" w:val="clear"/>
          </w:tcPr>
          <w:p w:rsidR="00000000" w:rsidDel="00000000" w:rsidP="00000000" w:rsidRDefault="00000000" w:rsidRPr="00000000" w14:paraId="00000088">
            <w:pPr>
              <w:rPr>
                <w:highlight w:val="yellow"/>
              </w:rPr>
            </w:pPr>
            <w:r w:rsidDel="00000000" w:rsidR="00000000" w:rsidRPr="00000000">
              <w:rPr>
                <w:highlight w:val="yellow"/>
                <w:rtl w:val="0"/>
              </w:rPr>
              <w:t xml:space="preserve">5 working days</w:t>
            </w:r>
          </w:p>
        </w:tc>
      </w:tr>
      <w:tr>
        <w:tc>
          <w:tcPr>
            <w:shd w:fill="auto" w:val="clear"/>
          </w:tcPr>
          <w:p w:rsidR="00000000" w:rsidDel="00000000" w:rsidP="00000000" w:rsidRDefault="00000000" w:rsidRPr="00000000" w14:paraId="00000089">
            <w:pPr>
              <w:ind w:left="567" w:hanging="567"/>
              <w:rPr>
                <w:highlight w:val="yellow"/>
              </w:rPr>
            </w:pPr>
            <w:r w:rsidDel="00000000" w:rsidR="00000000" w:rsidRPr="00000000">
              <w:rPr>
                <w:highlight w:val="yellow"/>
                <w:rtl w:val="0"/>
              </w:rPr>
              <w:t xml:space="preserve">Urgent</w:t>
            </w:r>
          </w:p>
        </w:tc>
        <w:tc>
          <w:tcPr>
            <w:shd w:fill="auto" w:val="clear"/>
          </w:tcPr>
          <w:p w:rsidR="00000000" w:rsidDel="00000000" w:rsidP="00000000" w:rsidRDefault="00000000" w:rsidRPr="00000000" w14:paraId="0000008A">
            <w:pPr>
              <w:rPr>
                <w:highlight w:val="yellow"/>
              </w:rPr>
            </w:pPr>
            <w:r w:rsidDel="00000000" w:rsidR="00000000" w:rsidRPr="00000000">
              <w:rPr>
                <w:highlight w:val="yellow"/>
                <w:rtl w:val="0"/>
              </w:rPr>
              <w:t xml:space="preserve">5 working days</w:t>
            </w:r>
          </w:p>
        </w:tc>
      </w:tr>
      <w:tr>
        <w:tc>
          <w:tcPr>
            <w:shd w:fill="auto" w:val="clear"/>
          </w:tcPr>
          <w:p w:rsidR="00000000" w:rsidDel="00000000" w:rsidP="00000000" w:rsidRDefault="00000000" w:rsidRPr="00000000" w14:paraId="0000008B">
            <w:pPr>
              <w:ind w:left="567" w:hanging="567"/>
              <w:rPr>
                <w:highlight w:val="yellow"/>
              </w:rPr>
            </w:pPr>
            <w:r w:rsidDel="00000000" w:rsidR="00000000" w:rsidRPr="00000000">
              <w:rPr>
                <w:highlight w:val="yellow"/>
                <w:rtl w:val="0"/>
              </w:rPr>
              <w:t xml:space="preserve">Very Urgent,</w:t>
            </w:r>
          </w:p>
        </w:tc>
        <w:tc>
          <w:tcPr>
            <w:shd w:fill="auto" w:val="clear"/>
          </w:tcPr>
          <w:p w:rsidR="00000000" w:rsidDel="00000000" w:rsidP="00000000" w:rsidRDefault="00000000" w:rsidRPr="00000000" w14:paraId="0000008C">
            <w:pPr>
              <w:rPr>
                <w:highlight w:val="yellow"/>
              </w:rPr>
            </w:pPr>
            <w:r w:rsidDel="00000000" w:rsidR="00000000" w:rsidRPr="00000000">
              <w:rPr>
                <w:highlight w:val="yellow"/>
                <w:rtl w:val="0"/>
              </w:rPr>
              <w:t xml:space="preserve">1 working day</w:t>
            </w:r>
          </w:p>
        </w:tc>
      </w:tr>
      <w:tr>
        <w:tc>
          <w:tcPr>
            <w:shd w:fill="auto" w:val="clear"/>
          </w:tcPr>
          <w:p w:rsidR="00000000" w:rsidDel="00000000" w:rsidP="00000000" w:rsidRDefault="00000000" w:rsidRPr="00000000" w14:paraId="0000008D">
            <w:pPr>
              <w:rPr>
                <w:highlight w:val="yellow"/>
              </w:rPr>
            </w:pPr>
            <w:r w:rsidDel="00000000" w:rsidR="00000000" w:rsidRPr="00000000">
              <w:rPr>
                <w:highlight w:val="yellow"/>
                <w:rtl w:val="0"/>
              </w:rPr>
              <w:t xml:space="preserve">Top Priority</w:t>
            </w:r>
          </w:p>
        </w:tc>
        <w:tc>
          <w:tcPr>
            <w:shd w:fill="auto" w:val="clear"/>
          </w:tcPr>
          <w:p w:rsidR="00000000" w:rsidDel="00000000" w:rsidP="00000000" w:rsidRDefault="00000000" w:rsidRPr="00000000" w14:paraId="0000008E">
            <w:pPr>
              <w:rPr>
                <w:highlight w:val="yellow"/>
              </w:rPr>
            </w:pPr>
            <w:r w:rsidDel="00000000" w:rsidR="00000000" w:rsidRPr="00000000">
              <w:rPr>
                <w:highlight w:val="yellow"/>
                <w:rtl w:val="0"/>
              </w:rPr>
              <w:t xml:space="preserve">1 working day</w:t>
            </w:r>
          </w:p>
        </w:tc>
      </w:tr>
    </w:tbl>
    <w:p w:rsidR="00000000" w:rsidDel="00000000" w:rsidP="00000000" w:rsidRDefault="00000000" w:rsidRPr="00000000" w14:paraId="0000008F">
      <w:pPr>
        <w:keepLines w:val="1"/>
        <w:widowControl w:val="0"/>
        <w:spacing w:after="40" w:before="40" w:line="240" w:lineRule="auto"/>
        <w:rPr>
          <w:highlight w:val="yellow"/>
        </w:rPr>
      </w:pPr>
      <w:r w:rsidDel="00000000" w:rsidR="00000000" w:rsidRPr="00000000">
        <w:rPr>
          <w:rtl w:val="0"/>
        </w:rPr>
      </w:r>
    </w:p>
    <w:p w:rsidR="00000000" w:rsidDel="00000000" w:rsidP="00000000" w:rsidRDefault="00000000" w:rsidRPr="00000000" w14:paraId="00000090">
      <w:pPr>
        <w:rPr>
          <w:b w:val="1"/>
          <w:highlight w:val="yellow"/>
        </w:rPr>
      </w:pPr>
      <w:r w:rsidDel="00000000" w:rsidR="00000000" w:rsidRPr="00000000">
        <w:rPr>
          <w:b w:val="1"/>
          <w:highlight w:val="yellow"/>
          <w:rtl w:val="0"/>
        </w:rPr>
        <w:t xml:space="preserve">Advanced level:</w:t>
      </w:r>
    </w:p>
    <w:tbl>
      <w:tblPr>
        <w:tblStyle w:val="Table5"/>
        <w:tblW w:w="5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6"/>
        <w:gridCol w:w="2552"/>
        <w:tblGridChange w:id="0">
          <w:tblGrid>
            <w:gridCol w:w="2976"/>
            <w:gridCol w:w="2552"/>
          </w:tblGrid>
        </w:tblGridChange>
      </w:tblGrid>
      <w:tr>
        <w:tc>
          <w:tcPr>
            <w:shd w:fill="95b3d7" w:val="clear"/>
          </w:tcPr>
          <w:p w:rsidR="00000000" w:rsidDel="00000000" w:rsidP="00000000" w:rsidRDefault="00000000" w:rsidRPr="00000000" w14:paraId="00000091">
            <w:pPr>
              <w:rPr>
                <w:b w:val="1"/>
                <w:highlight w:val="yellow"/>
              </w:rPr>
            </w:pPr>
            <w:r w:rsidDel="00000000" w:rsidR="00000000" w:rsidRPr="00000000">
              <w:rPr>
                <w:b w:val="1"/>
                <w:highlight w:val="yellow"/>
                <w:rtl w:val="0"/>
              </w:rPr>
              <w:t xml:space="preserve">Incident priority</w:t>
            </w:r>
          </w:p>
        </w:tc>
        <w:tc>
          <w:tcPr>
            <w:shd w:fill="95b3d7" w:val="clear"/>
          </w:tcPr>
          <w:p w:rsidR="00000000" w:rsidDel="00000000" w:rsidP="00000000" w:rsidRDefault="00000000" w:rsidRPr="00000000" w14:paraId="00000092">
            <w:pPr>
              <w:rPr>
                <w:b w:val="1"/>
                <w:highlight w:val="yellow"/>
              </w:rPr>
            </w:pPr>
            <w:r w:rsidDel="00000000" w:rsidR="00000000" w:rsidRPr="00000000">
              <w:rPr>
                <w:b w:val="1"/>
                <w:highlight w:val="yellow"/>
                <w:rtl w:val="0"/>
              </w:rPr>
              <w:t xml:space="preserve">Response time</w:t>
            </w:r>
          </w:p>
        </w:tc>
      </w:tr>
      <w:tr>
        <w:tc>
          <w:tcPr>
            <w:shd w:fill="auto" w:val="clear"/>
          </w:tcPr>
          <w:p w:rsidR="00000000" w:rsidDel="00000000" w:rsidP="00000000" w:rsidRDefault="00000000" w:rsidRPr="00000000" w14:paraId="00000093">
            <w:pPr>
              <w:ind w:left="567" w:hanging="567"/>
              <w:rPr>
                <w:highlight w:val="yellow"/>
              </w:rPr>
            </w:pPr>
            <w:r w:rsidDel="00000000" w:rsidR="00000000" w:rsidRPr="00000000">
              <w:rPr>
                <w:highlight w:val="yellow"/>
                <w:rtl w:val="0"/>
              </w:rPr>
              <w:t xml:space="preserve">Less urgent</w:t>
            </w:r>
          </w:p>
        </w:tc>
        <w:tc>
          <w:tcPr>
            <w:shd w:fill="auto" w:val="clear"/>
          </w:tcPr>
          <w:p w:rsidR="00000000" w:rsidDel="00000000" w:rsidP="00000000" w:rsidRDefault="00000000" w:rsidRPr="00000000" w14:paraId="00000094">
            <w:pPr>
              <w:rPr>
                <w:highlight w:val="yellow"/>
              </w:rPr>
            </w:pPr>
            <w:r w:rsidDel="00000000" w:rsidR="00000000" w:rsidRPr="00000000">
              <w:rPr>
                <w:highlight w:val="yellow"/>
                <w:rtl w:val="0"/>
              </w:rPr>
              <w:t xml:space="preserve">5 working days</w:t>
            </w:r>
          </w:p>
        </w:tc>
      </w:tr>
      <w:tr>
        <w:tc>
          <w:tcPr>
            <w:shd w:fill="auto" w:val="clear"/>
          </w:tcPr>
          <w:p w:rsidR="00000000" w:rsidDel="00000000" w:rsidP="00000000" w:rsidRDefault="00000000" w:rsidRPr="00000000" w14:paraId="00000095">
            <w:pPr>
              <w:ind w:left="567" w:hanging="567"/>
              <w:rPr>
                <w:highlight w:val="yellow"/>
              </w:rPr>
            </w:pPr>
            <w:r w:rsidDel="00000000" w:rsidR="00000000" w:rsidRPr="00000000">
              <w:rPr>
                <w:highlight w:val="yellow"/>
                <w:rtl w:val="0"/>
              </w:rPr>
              <w:t xml:space="preserve">Urgent</w:t>
            </w:r>
          </w:p>
        </w:tc>
        <w:tc>
          <w:tcPr>
            <w:shd w:fill="auto" w:val="clear"/>
          </w:tcPr>
          <w:p w:rsidR="00000000" w:rsidDel="00000000" w:rsidP="00000000" w:rsidRDefault="00000000" w:rsidRPr="00000000" w14:paraId="00000096">
            <w:pPr>
              <w:rPr>
                <w:highlight w:val="yellow"/>
              </w:rPr>
            </w:pPr>
            <w:r w:rsidDel="00000000" w:rsidR="00000000" w:rsidRPr="00000000">
              <w:rPr>
                <w:highlight w:val="yellow"/>
                <w:rtl w:val="0"/>
              </w:rPr>
              <w:t xml:space="preserve">1 working days</w:t>
            </w:r>
          </w:p>
        </w:tc>
      </w:tr>
      <w:tr>
        <w:tc>
          <w:tcPr>
            <w:shd w:fill="auto" w:val="clear"/>
          </w:tcPr>
          <w:p w:rsidR="00000000" w:rsidDel="00000000" w:rsidP="00000000" w:rsidRDefault="00000000" w:rsidRPr="00000000" w14:paraId="00000097">
            <w:pPr>
              <w:ind w:left="567" w:hanging="567"/>
              <w:rPr>
                <w:highlight w:val="yellow"/>
              </w:rPr>
            </w:pPr>
            <w:r w:rsidDel="00000000" w:rsidR="00000000" w:rsidRPr="00000000">
              <w:rPr>
                <w:highlight w:val="yellow"/>
                <w:rtl w:val="0"/>
              </w:rPr>
              <w:t xml:space="preserve">Very Urgent,</w:t>
            </w:r>
          </w:p>
        </w:tc>
        <w:tc>
          <w:tcPr>
            <w:shd w:fill="auto" w:val="clear"/>
          </w:tcPr>
          <w:p w:rsidR="00000000" w:rsidDel="00000000" w:rsidP="00000000" w:rsidRDefault="00000000" w:rsidRPr="00000000" w14:paraId="00000098">
            <w:pPr>
              <w:rPr>
                <w:highlight w:val="yellow"/>
              </w:rPr>
            </w:pPr>
            <w:r w:rsidDel="00000000" w:rsidR="00000000" w:rsidRPr="00000000">
              <w:rPr>
                <w:highlight w:val="yellow"/>
                <w:rtl w:val="0"/>
              </w:rPr>
              <w:t xml:space="preserve">1 working day</w:t>
            </w:r>
          </w:p>
        </w:tc>
      </w:tr>
      <w:tr>
        <w:tc>
          <w:tcPr>
            <w:shd w:fill="auto" w:val="clear"/>
          </w:tcPr>
          <w:p w:rsidR="00000000" w:rsidDel="00000000" w:rsidP="00000000" w:rsidRDefault="00000000" w:rsidRPr="00000000" w14:paraId="00000099">
            <w:pPr>
              <w:rPr>
                <w:highlight w:val="yellow"/>
              </w:rPr>
            </w:pPr>
            <w:r w:rsidDel="00000000" w:rsidR="00000000" w:rsidRPr="00000000">
              <w:rPr>
                <w:highlight w:val="yellow"/>
                <w:rtl w:val="0"/>
              </w:rPr>
              <w:t xml:space="preserve">Top Priority</w:t>
            </w:r>
          </w:p>
        </w:tc>
        <w:tc>
          <w:tcPr>
            <w:shd w:fill="auto" w:val="clear"/>
          </w:tcPr>
          <w:p w:rsidR="00000000" w:rsidDel="00000000" w:rsidP="00000000" w:rsidRDefault="00000000" w:rsidRPr="00000000" w14:paraId="0000009A">
            <w:pPr>
              <w:rPr>
                <w:highlight w:val="yellow"/>
              </w:rPr>
            </w:pPr>
            <w:r w:rsidDel="00000000" w:rsidR="00000000" w:rsidRPr="00000000">
              <w:rPr>
                <w:highlight w:val="yellow"/>
                <w:rtl w:val="0"/>
              </w:rPr>
              <w:t xml:space="preserve">4 working hours</w:t>
            </w:r>
          </w:p>
        </w:tc>
      </w:tr>
    </w:tbl>
    <w:p w:rsidR="00000000" w:rsidDel="00000000" w:rsidP="00000000" w:rsidRDefault="00000000" w:rsidRPr="00000000" w14:paraId="0000009B">
      <w:pPr>
        <w:rPr>
          <w:highlight w:val="yellow"/>
        </w:rPr>
      </w:pPr>
      <w:r w:rsidDel="00000000" w:rsidR="00000000" w:rsidRPr="00000000">
        <w:rPr>
          <w:rtl w:val="0"/>
        </w:rPr>
      </w:r>
    </w:p>
    <w:p w:rsidR="00000000" w:rsidDel="00000000" w:rsidP="00000000" w:rsidRDefault="00000000" w:rsidRPr="00000000" w14:paraId="0000009C">
      <w:pPr>
        <w:rPr/>
      </w:pPr>
      <w:r w:rsidDel="00000000" w:rsidR="00000000" w:rsidRPr="00000000">
        <w:rPr>
          <w:highlight w:val="yellow"/>
          <w:rtl w:val="0"/>
        </w:rPr>
        <w:t xml:space="preserve">Response time is provided as service level target.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numPr>
          <w:ilvl w:val="1"/>
          <w:numId w:val="3"/>
        </w:numPr>
        <w:ind w:left="576" w:hanging="576"/>
        <w:rPr/>
      </w:pPr>
      <w:bookmarkStart w:colFirst="0" w:colLast="0" w:name="_3dy6vkm" w:id="6"/>
      <w:bookmarkEnd w:id="6"/>
      <w:r w:rsidDel="00000000" w:rsidR="00000000" w:rsidRPr="00000000">
        <w:rPr>
          <w:rtl w:val="0"/>
        </w:rPr>
        <w:t xml:space="preserve">Service requests</w:t>
      </w:r>
    </w:p>
    <w:p w:rsidR="00000000" w:rsidDel="00000000" w:rsidP="00000000" w:rsidRDefault="00000000" w:rsidRPr="00000000" w14:paraId="0000009F">
      <w:pPr>
        <w:rPr/>
      </w:pPr>
      <w:bookmarkStart w:colFirst="0" w:colLast="0" w:name="_1t3h5sf" w:id="7"/>
      <w:bookmarkEnd w:id="7"/>
      <w:r w:rsidDel="00000000" w:rsidR="00000000" w:rsidRPr="00000000">
        <w:rPr>
          <w:rtl w:val="0"/>
        </w:rPr>
        <w:t xml:space="preserve">As defined in Corporate-level EGI Operational Level Agreement.</w:t>
      </w:r>
    </w:p>
    <w:p w:rsidR="00000000" w:rsidDel="00000000" w:rsidP="00000000" w:rsidRDefault="00000000" w:rsidRPr="00000000" w14:paraId="000000A0">
      <w:pPr>
        <w:rPr>
          <w:highlight w:val="yellow"/>
        </w:rPr>
      </w:pPr>
      <w:r w:rsidDel="00000000" w:rsidR="00000000" w:rsidRPr="00000000">
        <w:rPr>
          <w:highlight w:val="yellow"/>
          <w:rtl w:val="0"/>
        </w:rPr>
        <w:t xml:space="preserve">--------------------------------------------------------------</w:t>
      </w:r>
    </w:p>
    <w:p w:rsidR="00000000" w:rsidDel="00000000" w:rsidP="00000000" w:rsidRDefault="00000000" w:rsidRPr="00000000" w14:paraId="000000A1">
      <w:pPr>
        <w:rPr/>
      </w:pPr>
      <w:r w:rsidDel="00000000" w:rsidR="00000000" w:rsidRPr="00000000">
        <w:rPr>
          <w:highlight w:val="yellow"/>
          <w:rtl w:val="0"/>
        </w:rPr>
        <w:t xml:space="preserve">In addition to resolving incidents, standard service requests (e.g. change requests, information requests, documentation) will be fulfilled through the defined support channels in the same way as incidents. Service requests are classified as “Less urgent”.</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numPr>
          <w:ilvl w:val="0"/>
          <w:numId w:val="3"/>
        </w:numPr>
        <w:ind w:left="432" w:hanging="432"/>
        <w:rPr/>
      </w:pPr>
      <w:bookmarkStart w:colFirst="0" w:colLast="0" w:name="_4d34og8" w:id="8"/>
      <w:bookmarkEnd w:id="8"/>
      <w:r w:rsidDel="00000000" w:rsidR="00000000" w:rsidRPr="00000000">
        <w:rPr>
          <w:rtl w:val="0"/>
        </w:rPr>
        <w:t xml:space="preserve">Service level targets</w:t>
      </w:r>
    </w:p>
    <w:p w:rsidR="00000000" w:rsidDel="00000000" w:rsidP="00000000" w:rsidRDefault="00000000" w:rsidRPr="00000000" w14:paraId="000000A4">
      <w:pPr>
        <w:rPr>
          <w:b w:val="1"/>
        </w:rPr>
      </w:pPr>
      <w:r w:rsidDel="00000000" w:rsidR="00000000" w:rsidRPr="00000000">
        <w:rPr>
          <w:b w:val="1"/>
          <w:rtl w:val="0"/>
        </w:rPr>
        <w:t xml:space="preserve">Monthly Availability </w:t>
      </w:r>
    </w:p>
    <w:p w:rsidR="00000000" w:rsidDel="00000000" w:rsidP="00000000" w:rsidRDefault="00000000" w:rsidRPr="00000000" w14:paraId="000000A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as the ability of a service or service component to fulfil its intended function at a specific time or over a calendar month. </w:t>
      </w:r>
    </w:p>
    <w:p w:rsidR="00000000" w:rsidDel="00000000" w:rsidP="00000000" w:rsidRDefault="00000000" w:rsidRPr="00000000" w14:paraId="000000A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Minimum (as a percentage per month):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XX%</w:t>
      </w: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Monthly Reliability</w:t>
      </w:r>
    </w:p>
    <w:p w:rsidR="00000000" w:rsidDel="00000000" w:rsidP="00000000" w:rsidRDefault="00000000" w:rsidRPr="00000000" w14:paraId="000000A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Defined as the ability of a service or service component to fulfil its intended function at a specific time or over a calendar month, excluding scheduled maintenance periods. </w:t>
      </w:r>
    </w:p>
    <w:p w:rsidR="00000000" w:rsidDel="00000000" w:rsidP="00000000" w:rsidRDefault="00000000" w:rsidRPr="00000000" w14:paraId="000000A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Minimum (as a percentage per month): </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XX%</w:t>
      </w: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Quality of Support level</w:t>
      </w:r>
    </w:p>
    <w:p w:rsidR="00000000" w:rsidDel="00000000" w:rsidP="00000000" w:rsidRDefault="00000000" w:rsidRPr="00000000" w14:paraId="000000A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Medium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(Section 3)</w:t>
      </w:r>
    </w:p>
    <w:p w:rsidR="00000000" w:rsidDel="00000000" w:rsidP="00000000" w:rsidRDefault="00000000" w:rsidRPr="00000000" w14:paraId="000000AC">
      <w:pPr>
        <w:pStyle w:val="Heading1"/>
        <w:numPr>
          <w:ilvl w:val="0"/>
          <w:numId w:val="3"/>
        </w:numPr>
        <w:ind w:left="432" w:hanging="432"/>
        <w:rPr/>
      </w:pPr>
      <w:bookmarkStart w:colFirst="0" w:colLast="0" w:name="_2s8eyo1" w:id="9"/>
      <w:bookmarkEnd w:id="9"/>
      <w:r w:rsidDel="00000000" w:rsidR="00000000" w:rsidRPr="00000000">
        <w:rPr>
          <w:rtl w:val="0"/>
        </w:rPr>
        <w:t xml:space="preserve">Limitations and constraints</w:t>
      </w:r>
    </w:p>
    <w:p w:rsidR="00000000" w:rsidDel="00000000" w:rsidP="00000000" w:rsidRDefault="00000000" w:rsidRPr="00000000" w14:paraId="000000AD">
      <w:pPr>
        <w:rPr/>
      </w:pPr>
      <w:r w:rsidDel="00000000" w:rsidR="00000000" w:rsidRPr="00000000">
        <w:rPr>
          <w:rtl w:val="0"/>
        </w:rPr>
        <w:t xml:space="preserve">As defined in Corporate-level EGI Operational Level Agreement.</w:t>
      </w:r>
    </w:p>
    <w:p w:rsidR="00000000" w:rsidDel="00000000" w:rsidP="00000000" w:rsidRDefault="00000000" w:rsidRPr="00000000" w14:paraId="000000AE">
      <w:pPr>
        <w:rPr>
          <w:highlight w:val="yellow"/>
        </w:rPr>
      </w:pPr>
      <w:r w:rsidDel="00000000" w:rsidR="00000000" w:rsidRPr="00000000">
        <w:rPr>
          <w:highlight w:val="yellow"/>
          <w:rtl w:val="0"/>
        </w:rPr>
        <w:t xml:space="preserve">--------------------------------------------------------------</w:t>
      </w:r>
    </w:p>
    <w:p w:rsidR="00000000" w:rsidDel="00000000" w:rsidP="00000000" w:rsidRDefault="00000000" w:rsidRPr="00000000" w14:paraId="000000AF">
      <w:pPr>
        <w:rPr>
          <w:highlight w:val="yellow"/>
        </w:rPr>
      </w:pPr>
      <w:r w:rsidDel="00000000" w:rsidR="00000000" w:rsidRPr="00000000">
        <w:rPr>
          <w:highlight w:val="yellow"/>
          <w:rtl w:val="0"/>
        </w:rPr>
        <w:t xml:space="preserve">The provisioning of the service under the agreed service level targets is subject to the following limitations and constraints:</w:t>
      </w:r>
    </w:p>
    <w:p w:rsidR="00000000" w:rsidDel="00000000" w:rsidP="00000000" w:rsidRDefault="00000000" w:rsidRPr="00000000" w14:paraId="000000B0">
      <w:pPr>
        <w:numPr>
          <w:ilvl w:val="0"/>
          <w:numId w:val="2"/>
        </w:numPr>
        <w:spacing w:after="0" w:lineRule="auto"/>
        <w:ind w:left="720" w:hanging="360"/>
        <w:jc w:val="left"/>
        <w:rPr>
          <w:highlight w:val="yellow"/>
        </w:rPr>
      </w:pPr>
      <w:r w:rsidDel="00000000" w:rsidR="00000000" w:rsidRPr="00000000">
        <w:rPr>
          <w:highlight w:val="yellow"/>
          <w:rtl w:val="0"/>
        </w:rPr>
        <w:t xml:space="preserve">Support is provided in the following language: English</w:t>
      </w:r>
    </w:p>
    <w:p w:rsidR="00000000" w:rsidDel="00000000" w:rsidP="00000000" w:rsidRDefault="00000000" w:rsidRPr="00000000" w14:paraId="000000B1">
      <w:pPr>
        <w:numPr>
          <w:ilvl w:val="0"/>
          <w:numId w:val="2"/>
        </w:numPr>
        <w:spacing w:after="0" w:lineRule="auto"/>
        <w:ind w:left="720" w:hanging="360"/>
        <w:jc w:val="left"/>
        <w:rPr>
          <w:highlight w:val="yellow"/>
        </w:rPr>
      </w:pPr>
      <w:r w:rsidDel="00000000" w:rsidR="00000000" w:rsidRPr="00000000">
        <w:rPr>
          <w:highlight w:val="yellow"/>
          <w:rtl w:val="0"/>
        </w:rPr>
        <w:t xml:space="preserve">Downtimes caused due to upgrades for fixing critical security issues are not considered Agreement violations.</w:t>
      </w:r>
    </w:p>
    <w:p w:rsidR="00000000" w:rsidDel="00000000" w:rsidP="00000000" w:rsidRDefault="00000000" w:rsidRPr="00000000" w14:paraId="000000B2">
      <w:pPr>
        <w:numPr>
          <w:ilvl w:val="0"/>
          <w:numId w:val="2"/>
        </w:numPr>
        <w:spacing w:after="0" w:lineRule="auto"/>
        <w:ind w:left="720" w:hanging="360"/>
        <w:jc w:val="left"/>
        <w:rPr>
          <w:highlight w:val="yellow"/>
        </w:rPr>
      </w:pPr>
      <w:r w:rsidDel="00000000" w:rsidR="00000000" w:rsidRPr="00000000">
        <w:rPr>
          <w:highlight w:val="yellow"/>
          <w:rtl w:val="0"/>
        </w:rPr>
        <w:t xml:space="preserve">Force Majeure. A party shall not be liable for any failure or delay in the performance of this Agreement for the period that such failure or delay is due to causes beyond its reasonable control. Means  any </w:t>
      </w:r>
    </w:p>
    <w:p w:rsidR="00000000" w:rsidDel="00000000" w:rsidP="00000000" w:rsidRDefault="00000000" w:rsidRPr="00000000" w14:paraId="000000B3">
      <w:pPr>
        <w:numPr>
          <w:ilvl w:val="1"/>
          <w:numId w:val="2"/>
        </w:numPr>
        <w:spacing w:after="0" w:lineRule="auto"/>
        <w:ind w:left="1440" w:hanging="360"/>
        <w:jc w:val="left"/>
        <w:rPr>
          <w:highlight w:val="yellow"/>
        </w:rPr>
      </w:pPr>
      <w:r w:rsidDel="00000000" w:rsidR="00000000" w:rsidRPr="00000000">
        <w:rPr>
          <w:highlight w:val="yellow"/>
          <w:rtl w:val="0"/>
        </w:rPr>
        <w:t xml:space="preserve">fire,  flood,  earthquake  or  natural phenomena, </w:t>
      </w:r>
    </w:p>
    <w:p w:rsidR="00000000" w:rsidDel="00000000" w:rsidP="00000000" w:rsidRDefault="00000000" w:rsidRPr="00000000" w14:paraId="000000B4">
      <w:pPr>
        <w:numPr>
          <w:ilvl w:val="1"/>
          <w:numId w:val="2"/>
        </w:numPr>
        <w:spacing w:after="0" w:lineRule="auto"/>
        <w:ind w:left="1440" w:hanging="360"/>
        <w:jc w:val="left"/>
        <w:rPr>
          <w:highlight w:val="yellow"/>
        </w:rPr>
      </w:pPr>
      <w:r w:rsidDel="00000000" w:rsidR="00000000" w:rsidRPr="00000000">
        <w:rPr>
          <w:highlight w:val="yellow"/>
          <w:rtl w:val="0"/>
        </w:rPr>
        <w:t xml:space="preserve">war, embargo, riot, civil disorder, rebellion, revolution</w:t>
      </w:r>
    </w:p>
    <w:p w:rsidR="00000000" w:rsidDel="00000000" w:rsidP="00000000" w:rsidRDefault="00000000" w:rsidRPr="00000000" w14:paraId="000000B5">
      <w:pPr>
        <w:spacing w:after="0" w:lineRule="auto"/>
        <w:ind w:firstLine="720"/>
        <w:jc w:val="left"/>
        <w:rPr/>
      </w:pPr>
      <w:r w:rsidDel="00000000" w:rsidR="00000000" w:rsidRPr="00000000">
        <w:rPr>
          <w:highlight w:val="yellow"/>
          <w:rtl w:val="0"/>
        </w:rPr>
        <w:t xml:space="preserve">which is beyond the Provider's control, or any other causes beyond the Provider's control</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numPr>
          <w:ilvl w:val="0"/>
          <w:numId w:val="3"/>
        </w:numPr>
        <w:ind w:left="432" w:hanging="432"/>
        <w:rPr/>
      </w:pPr>
      <w:bookmarkStart w:colFirst="0" w:colLast="0" w:name="_17dp8vu" w:id="10"/>
      <w:bookmarkEnd w:id="10"/>
      <w:r w:rsidDel="00000000" w:rsidR="00000000" w:rsidRPr="00000000">
        <w:rPr>
          <w:rtl w:val="0"/>
        </w:rPr>
        <w:t xml:space="preserve">Communication, reporting and escalation</w:t>
      </w:r>
    </w:p>
    <w:p w:rsidR="00000000" w:rsidDel="00000000" w:rsidP="00000000" w:rsidRDefault="00000000" w:rsidRPr="00000000" w14:paraId="000000B8">
      <w:pPr>
        <w:pStyle w:val="Heading2"/>
        <w:numPr>
          <w:ilvl w:val="1"/>
          <w:numId w:val="3"/>
        </w:numPr>
        <w:ind w:left="576" w:hanging="576"/>
        <w:rPr/>
      </w:pPr>
      <w:bookmarkStart w:colFirst="0" w:colLast="0" w:name="_3rdcrjn" w:id="11"/>
      <w:bookmarkEnd w:id="11"/>
      <w:r w:rsidDel="00000000" w:rsidR="00000000" w:rsidRPr="00000000">
        <w:rPr>
          <w:rtl w:val="0"/>
        </w:rPr>
        <w:t xml:space="preserve">General communication</w:t>
      </w:r>
    </w:p>
    <w:p w:rsidR="00000000" w:rsidDel="00000000" w:rsidP="00000000" w:rsidRDefault="00000000" w:rsidRPr="00000000" w14:paraId="000000B9">
      <w:pPr>
        <w:rPr/>
      </w:pPr>
      <w:r w:rsidDel="00000000" w:rsidR="00000000" w:rsidRPr="00000000">
        <w:rPr>
          <w:rtl w:val="0"/>
        </w:rPr>
        <w:t xml:space="preserve">The following contacts will be generally used for communications related to the service in the scope of this Agreement.</w:t>
      </w:r>
    </w:p>
    <w:p w:rsidR="00000000" w:rsidDel="00000000" w:rsidP="00000000" w:rsidRDefault="00000000" w:rsidRPr="00000000" w14:paraId="000000BA">
      <w:pPr>
        <w:rPr/>
      </w:pPr>
      <w:r w:rsidDel="00000000" w:rsidR="00000000" w:rsidRPr="00000000">
        <w:rPr>
          <w:rtl w:val="0"/>
        </w:rPr>
      </w:r>
    </w:p>
    <w:tbl>
      <w:tblPr>
        <w:tblStyle w:val="Table6"/>
        <w:tblW w:w="92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5"/>
        <w:gridCol w:w="4605"/>
        <w:tblGridChange w:id="0">
          <w:tblGrid>
            <w:gridCol w:w="4605"/>
            <w:gridCol w:w="4605"/>
          </w:tblGrid>
        </w:tblGridChange>
      </w:tblGrid>
      <w:tr>
        <w:tc>
          <w:tcPr>
            <w:shd w:fill="b8cce4" w:val="clear"/>
          </w:tcPr>
          <w:p w:rsidR="00000000" w:rsidDel="00000000" w:rsidP="00000000" w:rsidRDefault="00000000" w:rsidRPr="00000000" w14:paraId="000000BB">
            <w:pPr>
              <w:rPr>
                <w:b w:val="1"/>
              </w:rPr>
            </w:pPr>
            <w:r w:rsidDel="00000000" w:rsidR="00000000" w:rsidRPr="00000000">
              <w:rPr>
                <w:b w:val="1"/>
                <w:rtl w:val="0"/>
              </w:rPr>
              <w:t xml:space="preserve">Service Provider contact </w:t>
            </w:r>
          </w:p>
        </w:tc>
        <w:tc>
          <w:tcPr>
            <w:shd w:fill="auto" w:val="clear"/>
          </w:tcPr>
          <w:p w:rsidR="00000000" w:rsidDel="00000000" w:rsidP="00000000" w:rsidRDefault="00000000" w:rsidRPr="00000000" w14:paraId="000000BC">
            <w:pPr>
              <w:rPr/>
            </w:pPr>
            <w:r w:rsidDel="00000000" w:rsidR="00000000" w:rsidRPr="00000000">
              <w:rPr>
                <w:rtl w:val="0"/>
              </w:rPr>
              <w:t xml:space="preserve">Alessandro Paolini</w:t>
            </w:r>
          </w:p>
          <w:p w:rsidR="00000000" w:rsidDel="00000000" w:rsidP="00000000" w:rsidRDefault="00000000" w:rsidRPr="00000000" w14:paraId="000000BD">
            <w:pPr>
              <w:rPr>
                <w:highlight w:val="yellow"/>
              </w:rPr>
            </w:pPr>
            <w:hyperlink r:id="rId10">
              <w:r w:rsidDel="00000000" w:rsidR="00000000" w:rsidRPr="00000000">
                <w:rPr>
                  <w:color w:val="0000ff"/>
                  <w:u w:val="single"/>
                  <w:rtl w:val="0"/>
                </w:rPr>
                <w:t xml:space="preserve">operations@egi.eu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rPr>
                <w:highlight w:val="yellow"/>
              </w:rPr>
            </w:pPr>
            <w:r w:rsidDel="00000000" w:rsidR="00000000" w:rsidRPr="00000000">
              <w:rPr>
                <w:rtl w:val="0"/>
              </w:rPr>
              <w:t xml:space="preserve">EGI Foundation Operations officer</w:t>
            </w:r>
            <w:r w:rsidDel="00000000" w:rsidR="00000000" w:rsidRPr="00000000">
              <w:rPr>
                <w:rtl w:val="0"/>
              </w:rPr>
            </w:r>
          </w:p>
        </w:tc>
      </w:tr>
      <w:tr>
        <w:tc>
          <w:tcPr>
            <w:shd w:fill="b8cce4" w:val="clear"/>
          </w:tcPr>
          <w:p w:rsidR="00000000" w:rsidDel="00000000" w:rsidP="00000000" w:rsidRDefault="00000000" w:rsidRPr="00000000" w14:paraId="000000BF">
            <w:pPr>
              <w:rPr>
                <w:b w:val="1"/>
              </w:rPr>
            </w:pPr>
            <w:r w:rsidDel="00000000" w:rsidR="00000000" w:rsidRPr="00000000">
              <w:rPr>
                <w:b w:val="1"/>
                <w:rtl w:val="0"/>
              </w:rPr>
              <w:t xml:space="preserve">Component Provider contact </w:t>
            </w:r>
          </w:p>
        </w:tc>
        <w:tc>
          <w:tcPr>
            <w:shd w:fill="auto" w:val="clear"/>
          </w:tcPr>
          <w:p w:rsidR="00000000" w:rsidDel="00000000" w:rsidP="00000000" w:rsidRDefault="00000000" w:rsidRPr="00000000" w14:paraId="000000C0">
            <w:pPr>
              <w:rPr>
                <w:highlight w:val="yellow"/>
              </w:rPr>
            </w:pPr>
            <w:r w:rsidDel="00000000" w:rsidR="00000000" w:rsidRPr="00000000">
              <w:rPr>
                <w:rtl w:val="0"/>
              </w:rPr>
              <w:t xml:space="preserve"> </w:t>
            </w:r>
            <w:r w:rsidDel="00000000" w:rsidR="00000000" w:rsidRPr="00000000">
              <w:rPr>
                <w:highlight w:val="yellow"/>
                <w:rtl w:val="0"/>
              </w:rPr>
              <w:t xml:space="preserve">[name]</w:t>
            </w:r>
          </w:p>
          <w:p w:rsidR="00000000" w:rsidDel="00000000" w:rsidP="00000000" w:rsidRDefault="00000000" w:rsidRPr="00000000" w14:paraId="000000C1">
            <w:pPr>
              <w:rPr>
                <w:highlight w:val="yellow"/>
              </w:rPr>
            </w:pPr>
            <w:r w:rsidDel="00000000" w:rsidR="00000000" w:rsidRPr="00000000">
              <w:rPr>
                <w:highlight w:val="yellow"/>
                <w:rtl w:val="0"/>
              </w:rPr>
              <w:t xml:space="preserve">[email] </w:t>
            </w:r>
          </w:p>
          <w:p w:rsidR="00000000" w:rsidDel="00000000" w:rsidP="00000000" w:rsidRDefault="00000000" w:rsidRPr="00000000" w14:paraId="000000C2">
            <w:pPr>
              <w:rPr/>
            </w:pPr>
            <w:r w:rsidDel="00000000" w:rsidR="00000000" w:rsidRPr="00000000">
              <w:rPr>
                <w:highlight w:val="yellow"/>
                <w:rtl w:val="0"/>
              </w:rPr>
              <w:t xml:space="preserve">[title]</w:t>
            </w:r>
            <w:r w:rsidDel="00000000" w:rsidR="00000000" w:rsidRPr="00000000">
              <w:rPr>
                <w:rtl w:val="0"/>
              </w:rPr>
            </w:r>
          </w:p>
        </w:tc>
      </w:tr>
      <w:tr>
        <w:tc>
          <w:tcPr>
            <w:shd w:fill="b8cce4" w:val="clear"/>
          </w:tcPr>
          <w:p w:rsidR="00000000" w:rsidDel="00000000" w:rsidP="00000000" w:rsidRDefault="00000000" w:rsidRPr="00000000" w14:paraId="000000C3">
            <w:pPr>
              <w:rPr>
                <w:b w:val="1"/>
              </w:rPr>
            </w:pPr>
            <w:r w:rsidDel="00000000" w:rsidR="00000000" w:rsidRPr="00000000">
              <w:rPr>
                <w:b w:val="1"/>
                <w:rtl w:val="0"/>
              </w:rPr>
              <w:t xml:space="preserve">Service Support contact</w:t>
            </w:r>
          </w:p>
        </w:tc>
        <w:tc>
          <w:tcPr>
            <w:shd w:fill="auto" w:val="clear"/>
          </w:tcPr>
          <w:p w:rsidR="00000000" w:rsidDel="00000000" w:rsidP="00000000" w:rsidRDefault="00000000" w:rsidRPr="00000000" w14:paraId="000000C4">
            <w:pPr>
              <w:rPr/>
            </w:pPr>
            <w:r w:rsidDel="00000000" w:rsidR="00000000" w:rsidRPr="00000000">
              <w:rPr>
                <w:rtl w:val="0"/>
              </w:rPr>
              <w:t xml:space="preserve">See Section 3</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numPr>
          <w:ilvl w:val="1"/>
          <w:numId w:val="3"/>
        </w:numPr>
        <w:ind w:left="576" w:hanging="576"/>
        <w:rPr/>
      </w:pPr>
      <w:bookmarkStart w:colFirst="0" w:colLast="0" w:name="_26in1rg" w:id="12"/>
      <w:bookmarkEnd w:id="12"/>
      <w:r w:rsidDel="00000000" w:rsidR="00000000" w:rsidRPr="00000000">
        <w:rPr>
          <w:rtl w:val="0"/>
        </w:rPr>
        <w:t xml:space="preserve">Regular reporting</w:t>
      </w:r>
    </w:p>
    <w:p w:rsidR="00000000" w:rsidDel="00000000" w:rsidP="00000000" w:rsidRDefault="00000000" w:rsidRPr="00000000" w14:paraId="000000C7">
      <w:pPr>
        <w:rPr/>
      </w:pPr>
      <w:bookmarkStart w:colFirst="0" w:colLast="0" w:name="_lnxbz9" w:id="13"/>
      <w:bookmarkEnd w:id="13"/>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As part of the fulfilment of this Agreement and provisioning of the service, the following reports will be provided:</w:t>
      </w:r>
    </w:p>
    <w:tbl>
      <w:tblPr>
        <w:tblStyle w:val="Table7"/>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9"/>
        <w:gridCol w:w="1849"/>
        <w:gridCol w:w="1848"/>
        <w:gridCol w:w="1848"/>
        <w:gridCol w:w="1848"/>
        <w:tblGridChange w:id="0">
          <w:tblGrid>
            <w:gridCol w:w="1849"/>
            <w:gridCol w:w="1849"/>
            <w:gridCol w:w="1848"/>
            <w:gridCol w:w="1848"/>
            <w:gridCol w:w="1848"/>
          </w:tblGrid>
        </w:tblGridChange>
      </w:tblGrid>
      <w:tr>
        <w:tc>
          <w:tcPr>
            <w:shd w:fill="8db3e2" w:val="clear"/>
          </w:tcPr>
          <w:p w:rsidR="00000000" w:rsidDel="00000000" w:rsidP="00000000" w:rsidRDefault="00000000" w:rsidRPr="00000000" w14:paraId="000000C9">
            <w:pPr>
              <w:rPr>
                <w:b w:val="1"/>
                <w:sz w:val="18"/>
                <w:szCs w:val="18"/>
              </w:rPr>
            </w:pPr>
            <w:r w:rsidDel="00000000" w:rsidR="00000000" w:rsidRPr="00000000">
              <w:rPr>
                <w:b w:val="1"/>
                <w:sz w:val="18"/>
                <w:szCs w:val="18"/>
                <w:rtl w:val="0"/>
              </w:rPr>
              <w:t xml:space="preserve">Report title</w:t>
            </w:r>
          </w:p>
        </w:tc>
        <w:tc>
          <w:tcPr>
            <w:shd w:fill="8db3e2" w:val="clear"/>
          </w:tcPr>
          <w:p w:rsidR="00000000" w:rsidDel="00000000" w:rsidP="00000000" w:rsidRDefault="00000000" w:rsidRPr="00000000" w14:paraId="000000CA">
            <w:pPr>
              <w:rPr>
                <w:b w:val="1"/>
                <w:sz w:val="18"/>
                <w:szCs w:val="18"/>
              </w:rPr>
            </w:pPr>
            <w:r w:rsidDel="00000000" w:rsidR="00000000" w:rsidRPr="00000000">
              <w:rPr>
                <w:b w:val="1"/>
                <w:sz w:val="18"/>
                <w:szCs w:val="18"/>
                <w:rtl w:val="0"/>
              </w:rPr>
              <w:t xml:space="preserve">Contents</w:t>
            </w:r>
          </w:p>
        </w:tc>
        <w:tc>
          <w:tcPr>
            <w:shd w:fill="8db3e2" w:val="clear"/>
          </w:tcPr>
          <w:p w:rsidR="00000000" w:rsidDel="00000000" w:rsidP="00000000" w:rsidRDefault="00000000" w:rsidRPr="00000000" w14:paraId="000000CB">
            <w:pPr>
              <w:rPr>
                <w:b w:val="1"/>
                <w:sz w:val="18"/>
                <w:szCs w:val="18"/>
              </w:rPr>
            </w:pPr>
            <w:r w:rsidDel="00000000" w:rsidR="00000000" w:rsidRPr="00000000">
              <w:rPr>
                <w:b w:val="1"/>
                <w:sz w:val="18"/>
                <w:szCs w:val="18"/>
                <w:rtl w:val="0"/>
              </w:rPr>
              <w:t xml:space="preserve">Frequency</w:t>
            </w:r>
          </w:p>
        </w:tc>
        <w:tc>
          <w:tcPr>
            <w:shd w:fill="8db3e2" w:val="clear"/>
          </w:tcPr>
          <w:p w:rsidR="00000000" w:rsidDel="00000000" w:rsidP="00000000" w:rsidRDefault="00000000" w:rsidRPr="00000000" w14:paraId="000000CC">
            <w:pPr>
              <w:rPr>
                <w:b w:val="1"/>
                <w:sz w:val="18"/>
                <w:szCs w:val="18"/>
              </w:rPr>
            </w:pPr>
            <w:r w:rsidDel="00000000" w:rsidR="00000000" w:rsidRPr="00000000">
              <w:rPr>
                <w:b w:val="1"/>
                <w:sz w:val="18"/>
                <w:szCs w:val="18"/>
                <w:rtl w:val="0"/>
              </w:rPr>
              <w:t xml:space="preserve">Produced by</w:t>
            </w:r>
          </w:p>
        </w:tc>
        <w:tc>
          <w:tcPr>
            <w:shd w:fill="8db3e2" w:val="clear"/>
          </w:tcPr>
          <w:p w:rsidR="00000000" w:rsidDel="00000000" w:rsidP="00000000" w:rsidRDefault="00000000" w:rsidRPr="00000000" w14:paraId="000000CD">
            <w:pPr>
              <w:rPr>
                <w:b w:val="1"/>
                <w:sz w:val="18"/>
                <w:szCs w:val="18"/>
              </w:rPr>
            </w:pPr>
            <w:r w:rsidDel="00000000" w:rsidR="00000000" w:rsidRPr="00000000">
              <w:rPr>
                <w:b w:val="1"/>
                <w:sz w:val="18"/>
                <w:szCs w:val="18"/>
                <w:rtl w:val="0"/>
              </w:rPr>
              <w:t xml:space="preserve">Delivery</w:t>
            </w:r>
          </w:p>
        </w:tc>
      </w:tr>
      <w:tr>
        <w:tc>
          <w:tcPr>
            <w:shd w:fill="auto" w:val="clear"/>
          </w:tcPr>
          <w:p w:rsidR="00000000" w:rsidDel="00000000" w:rsidP="00000000" w:rsidRDefault="00000000" w:rsidRPr="00000000" w14:paraId="000000CE">
            <w:pPr>
              <w:jc w:val="left"/>
              <w:rPr>
                <w:sz w:val="18"/>
                <w:szCs w:val="18"/>
                <w:highlight w:val="green"/>
              </w:rPr>
            </w:pPr>
            <w:commentRangeStart w:id="1"/>
            <w:r w:rsidDel="00000000" w:rsidR="00000000" w:rsidRPr="00000000">
              <w:rPr>
                <w:sz w:val="18"/>
                <w:szCs w:val="18"/>
                <w:rtl w:val="0"/>
              </w:rPr>
              <w:t xml:space="preserve">Service Performance Report</w:t>
            </w:r>
            <w:r w:rsidDel="00000000" w:rsidR="00000000" w:rsidRPr="00000000">
              <w:rPr>
                <w:rtl w:val="0"/>
              </w:rPr>
            </w:r>
          </w:p>
        </w:tc>
        <w:tc>
          <w:tcPr>
            <w:shd w:fill="auto" w:val="clear"/>
          </w:tcPr>
          <w:p w:rsidR="00000000" w:rsidDel="00000000" w:rsidP="00000000" w:rsidRDefault="00000000" w:rsidRPr="00000000" w14:paraId="000000CF">
            <w:pPr>
              <w:jc w:val="left"/>
              <w:rPr>
                <w:sz w:val="18"/>
                <w:szCs w:val="18"/>
                <w:highlight w:val="green"/>
              </w:rPr>
            </w:pPr>
            <w:r w:rsidDel="00000000" w:rsidR="00000000" w:rsidRPr="00000000">
              <w:rPr>
                <w:sz w:val="18"/>
                <w:szCs w:val="18"/>
                <w:rtl w:val="0"/>
              </w:rPr>
              <w:t xml:space="preserve">The document provides an overall assessment of service performance (per month) and OLA target performance achieved during reporting period</w:t>
            </w:r>
            <w:r w:rsidDel="00000000" w:rsidR="00000000" w:rsidRPr="00000000">
              <w:rPr>
                <w:rtl w:val="0"/>
              </w:rPr>
            </w:r>
          </w:p>
        </w:tc>
        <w:tc>
          <w:tcPr>
            <w:shd w:fill="auto" w:val="clear"/>
          </w:tcPr>
          <w:p w:rsidR="00000000" w:rsidDel="00000000" w:rsidP="00000000" w:rsidRDefault="00000000" w:rsidRPr="00000000" w14:paraId="000000D0">
            <w:pPr>
              <w:jc w:val="left"/>
              <w:rPr>
                <w:sz w:val="18"/>
                <w:szCs w:val="18"/>
                <w:highlight w:val="green"/>
              </w:rPr>
            </w:pPr>
            <w:commentRangeStart w:id="2"/>
            <w:commentRangeStart w:id="3"/>
            <w:r w:rsidDel="00000000" w:rsidR="00000000" w:rsidRPr="00000000">
              <w:rPr>
                <w:sz w:val="18"/>
                <w:szCs w:val="18"/>
                <w:highlight w:val="yellow"/>
                <w:rtl w:val="0"/>
              </w:rPr>
              <w:t xml:space="preserve">Every 6 months starting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D1">
            <w:pPr>
              <w:jc w:val="left"/>
              <w:rPr>
                <w:sz w:val="18"/>
                <w:szCs w:val="18"/>
              </w:rPr>
            </w:pPr>
            <w:r w:rsidDel="00000000" w:rsidR="00000000" w:rsidRPr="00000000">
              <w:rPr>
                <w:sz w:val="18"/>
                <w:szCs w:val="18"/>
                <w:rtl w:val="0"/>
              </w:rPr>
              <w:t xml:space="preserve">Component Provider</w:t>
            </w:r>
          </w:p>
        </w:tc>
        <w:tc>
          <w:tcPr>
            <w:shd w:fill="auto" w:val="clear"/>
          </w:tcPr>
          <w:p w:rsidR="00000000" w:rsidDel="00000000" w:rsidP="00000000" w:rsidRDefault="00000000" w:rsidRPr="00000000" w14:paraId="000000D2">
            <w:pPr>
              <w:jc w:val="left"/>
              <w:rPr>
                <w:sz w:val="18"/>
                <w:szCs w:val="18"/>
                <w:highlight w:val="green"/>
              </w:rPr>
            </w:pPr>
            <w:r w:rsidDel="00000000" w:rsidR="00000000" w:rsidRPr="00000000">
              <w:rPr>
                <w:sz w:val="18"/>
                <w:szCs w:val="18"/>
                <w:rtl w:val="0"/>
              </w:rPr>
              <w:t xml:space="preserve">Survey form prepared by EGI Foundation</w:t>
            </w:r>
            <w:r w:rsidDel="00000000" w:rsidR="00000000" w:rsidRPr="00000000">
              <w:rPr>
                <w:b w:val="1"/>
                <w:sz w:val="18"/>
                <w:szCs w:val="18"/>
                <w:rtl w:val="0"/>
              </w:rPr>
              <w:t xml:space="preserve"> </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All reports shall follow predefined templates</w:t>
      </w:r>
      <w:r w:rsidDel="00000000" w:rsidR="00000000" w:rsidRPr="00000000">
        <w:rPr>
          <w:vertAlign w:val="superscript"/>
        </w:rPr>
        <w:footnoteReference w:customMarkFollows="0" w:id="7"/>
      </w:r>
      <w:r w:rsidDel="00000000" w:rsidR="00000000" w:rsidRPr="00000000">
        <w:rPr>
          <w:rtl w:val="0"/>
        </w:rPr>
        <w:t xml:space="preserve">. </w:t>
      </w:r>
    </w:p>
    <w:p w:rsidR="00000000" w:rsidDel="00000000" w:rsidP="00000000" w:rsidRDefault="00000000" w:rsidRPr="00000000" w14:paraId="000000D5">
      <w:pPr>
        <w:pStyle w:val="Heading2"/>
        <w:numPr>
          <w:ilvl w:val="1"/>
          <w:numId w:val="3"/>
        </w:numPr>
        <w:ind w:left="576" w:hanging="576"/>
        <w:rPr/>
      </w:pPr>
      <w:bookmarkStart w:colFirst="0" w:colLast="0" w:name="_35nkun2" w:id="14"/>
      <w:bookmarkEnd w:id="14"/>
      <w:r w:rsidDel="00000000" w:rsidR="00000000" w:rsidRPr="00000000">
        <w:rPr>
          <w:rtl w:val="0"/>
        </w:rPr>
        <w:t xml:space="preserve">Violations</w:t>
      </w:r>
    </w:p>
    <w:p w:rsidR="00000000" w:rsidDel="00000000" w:rsidP="00000000" w:rsidRDefault="00000000" w:rsidRPr="00000000" w14:paraId="000000D6">
      <w:pPr>
        <w:rPr/>
      </w:pPr>
      <w:bookmarkStart w:colFirst="0" w:colLast="0" w:name="_1ksv4uv" w:id="15"/>
      <w:bookmarkEnd w:id="15"/>
      <w:r w:rsidDel="00000000" w:rsidR="00000000" w:rsidRPr="00000000">
        <w:rPr>
          <w:rtl w:val="0"/>
        </w:rPr>
        <w:t xml:space="preserve">As defined in Corporate-level EGI Operational Level Agreement.</w:t>
      </w:r>
    </w:p>
    <w:p w:rsidR="00000000" w:rsidDel="00000000" w:rsidP="00000000" w:rsidRDefault="00000000" w:rsidRPr="00000000" w14:paraId="000000D7">
      <w:pPr>
        <w:rPr>
          <w:highlight w:val="yellow"/>
        </w:rPr>
      </w:pPr>
      <w:r w:rsidDel="00000000" w:rsidR="00000000" w:rsidRPr="00000000">
        <w:rPr>
          <w:highlight w:val="yellow"/>
          <w:rtl w:val="0"/>
        </w:rPr>
        <w:t xml:space="preserve">--------------------------------------------------------------</w:t>
      </w:r>
    </w:p>
    <w:p w:rsidR="00000000" w:rsidDel="00000000" w:rsidP="00000000" w:rsidRDefault="00000000" w:rsidRPr="00000000" w14:paraId="000000D8">
      <w:pPr>
        <w:rPr>
          <w:highlight w:val="yellow"/>
        </w:rPr>
      </w:pPr>
      <w:r w:rsidDel="00000000" w:rsidR="00000000" w:rsidRPr="00000000">
        <w:rPr>
          <w:highlight w:val="yellow"/>
          <w:rtl w:val="0"/>
        </w:rPr>
        <w:t xml:space="preserve">The Component Provider commits to inform the Service Provider, if this Agreement is violated or violation is anticipated. The following rules are agreed for communication in the event of violation:</w:t>
      </w:r>
    </w:p>
    <w:p w:rsidR="00000000" w:rsidDel="00000000" w:rsidP="00000000" w:rsidRDefault="00000000" w:rsidRPr="00000000" w14:paraId="000000D9">
      <w:pPr>
        <w:numPr>
          <w:ilvl w:val="0"/>
          <w:numId w:val="9"/>
        </w:numPr>
        <w:spacing w:after="0" w:afterAutospacing="0"/>
        <w:ind w:left="720" w:hanging="360"/>
        <w:rPr>
          <w:highlight w:val="yellow"/>
          <w:u w:val="none"/>
        </w:rPr>
      </w:pPr>
      <w:r w:rsidDel="00000000" w:rsidR="00000000" w:rsidRPr="00000000">
        <w:rPr>
          <w:highlight w:val="yellow"/>
          <w:rtl w:val="0"/>
        </w:rPr>
        <w:t xml:space="preserve">In case of </w:t>
      </w:r>
      <w:commentRangeStart w:id="4"/>
      <w:r w:rsidDel="00000000" w:rsidR="00000000" w:rsidRPr="00000000">
        <w:rPr>
          <w:highlight w:val="yellow"/>
          <w:rtl w:val="0"/>
        </w:rPr>
        <w:t xml:space="preserve">any violations</w:t>
      </w:r>
      <w:commentRangeEnd w:id="4"/>
      <w:r w:rsidDel="00000000" w:rsidR="00000000" w:rsidRPr="00000000">
        <w:commentReference w:id="4"/>
      </w:r>
      <w:r w:rsidDel="00000000" w:rsidR="00000000" w:rsidRPr="00000000">
        <w:rPr>
          <w:highlight w:val="yellow"/>
          <w:rtl w:val="0"/>
        </w:rPr>
        <w:t xml:space="preserve"> of the Services targets, the Component Provider will provide justifications and a plan for Services enhancement to the Service Provider. The Component Provider will produce a status report and a Service enhancement plan for the improvement of the Services within one month from the date of the first notification.</w:t>
      </w:r>
    </w:p>
    <w:p w:rsidR="00000000" w:rsidDel="00000000" w:rsidP="00000000" w:rsidRDefault="00000000" w:rsidRPr="00000000" w14:paraId="000000DA">
      <w:pPr>
        <w:numPr>
          <w:ilvl w:val="0"/>
          <w:numId w:val="9"/>
        </w:numPr>
        <w:ind w:left="720" w:hanging="360"/>
        <w:rPr>
          <w:highlight w:val="yellow"/>
          <w:u w:val="none"/>
        </w:rPr>
      </w:pPr>
      <w:r w:rsidDel="00000000" w:rsidR="00000000" w:rsidRPr="00000000">
        <w:rPr>
          <w:highlight w:val="yellow"/>
          <w:rtl w:val="0"/>
        </w:rPr>
        <w:t xml:space="preserve">The Service Provider will notify the supporting Resource Centres in case of suspected violation via the EGI Service Desk. The case will be analysed to identify the cause and verify the violation. </w:t>
      </w:r>
      <w:r w:rsidDel="00000000" w:rsidR="00000000" w:rsidRPr="00000000">
        <w:rPr>
          <w:rtl w:val="0"/>
        </w:rPr>
      </w:r>
    </w:p>
    <w:p w:rsidR="00000000" w:rsidDel="00000000" w:rsidP="00000000" w:rsidRDefault="00000000" w:rsidRPr="00000000" w14:paraId="000000DB">
      <w:pPr>
        <w:pStyle w:val="Heading2"/>
        <w:numPr>
          <w:ilvl w:val="1"/>
          <w:numId w:val="3"/>
        </w:numPr>
        <w:ind w:left="576" w:hanging="576"/>
        <w:rPr/>
      </w:pPr>
      <w:bookmarkStart w:colFirst="0" w:colLast="0" w:name="_44sinio" w:id="16"/>
      <w:bookmarkEnd w:id="16"/>
      <w:r w:rsidDel="00000000" w:rsidR="00000000" w:rsidRPr="00000000">
        <w:rPr>
          <w:rtl w:val="0"/>
        </w:rPr>
        <w:t xml:space="preserve">Escalation and complaints</w:t>
      </w:r>
    </w:p>
    <w:p w:rsidR="00000000" w:rsidDel="00000000" w:rsidP="00000000" w:rsidRDefault="00000000" w:rsidRPr="00000000" w14:paraId="000000DC">
      <w:pPr>
        <w:rPr/>
      </w:pPr>
      <w:r w:rsidDel="00000000" w:rsidR="00000000" w:rsidRPr="00000000">
        <w:rPr>
          <w:rtl w:val="0"/>
        </w:rPr>
        <w:t xml:space="preserve">For escalation and complaints, the Component Provider contact point shall be used, and the following rules apply.</w:t>
      </w:r>
    </w:p>
    <w:p w:rsidR="00000000" w:rsidDel="00000000" w:rsidP="00000000" w:rsidRDefault="00000000" w:rsidRPr="00000000" w14:paraId="000000D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pPr>
      <w:r w:rsidDel="00000000" w:rsidR="00000000" w:rsidRPr="00000000">
        <w:rPr>
          <w:rtl w:val="0"/>
        </w:rPr>
        <w:t xml:space="preserve">In case of repeated violation of the Services targets for two consecutive months or four months over a period of 12 months, a review of the Agreement and of the Services enhancement plan will take place involving the parties of the Agreement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80" w:right="0" w:hanging="72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Complaints or concerns about the Services provided should be directed to the Component Provider contact who will promptly address these concerns. Should the </w:t>
      </w:r>
      <w:r w:rsidDel="00000000" w:rsidR="00000000" w:rsidRPr="00000000">
        <w:rPr>
          <w:rtl w:val="0"/>
        </w:rPr>
        <w:t xml:space="preserve">Service Provider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still feel dissatisfied, about either the result of the response or the behaviour of the Component Provider, EGI Foundation Director </w:t>
      </w: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director@egi.eu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should be informed.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numPr>
          <w:ilvl w:val="0"/>
          <w:numId w:val="3"/>
        </w:numPr>
        <w:ind w:left="432" w:hanging="432"/>
        <w:rPr/>
      </w:pPr>
      <w:bookmarkStart w:colFirst="0" w:colLast="0" w:name="_2jxsxqh" w:id="17"/>
      <w:bookmarkEnd w:id="17"/>
      <w:r w:rsidDel="00000000" w:rsidR="00000000" w:rsidRPr="00000000">
        <w:rPr>
          <w:rtl w:val="0"/>
        </w:rPr>
        <w:t xml:space="preserve">Information security and data protection</w:t>
      </w:r>
    </w:p>
    <w:p w:rsidR="00000000" w:rsidDel="00000000" w:rsidP="00000000" w:rsidRDefault="00000000" w:rsidRPr="00000000" w14:paraId="000000E1">
      <w:pPr>
        <w:rPr/>
      </w:pPr>
      <w:bookmarkStart w:colFirst="0" w:colLast="0" w:name="_z337ya" w:id="18"/>
      <w:bookmarkEnd w:id="18"/>
      <w:r w:rsidDel="00000000" w:rsidR="00000000" w:rsidRPr="00000000">
        <w:rPr>
          <w:rtl w:val="0"/>
        </w:rPr>
        <w:t xml:space="preserve">As defined in Corporate-level EGI Operational Level Agreement</w:t>
      </w:r>
    </w:p>
    <w:p w:rsidR="00000000" w:rsidDel="00000000" w:rsidP="00000000" w:rsidRDefault="00000000" w:rsidRPr="00000000" w14:paraId="000000E2">
      <w:pPr>
        <w:rPr>
          <w:highlight w:val="yellow"/>
        </w:rPr>
      </w:pPr>
      <w:r w:rsidDel="00000000" w:rsidR="00000000" w:rsidRPr="00000000">
        <w:rPr>
          <w:highlight w:val="yellow"/>
          <w:rtl w:val="0"/>
        </w:rPr>
        <w:t xml:space="preserve">--------------------------------------------------------------</w:t>
      </w:r>
    </w:p>
    <w:p w:rsidR="00000000" w:rsidDel="00000000" w:rsidP="00000000" w:rsidRDefault="00000000" w:rsidRPr="00000000" w14:paraId="000000E3">
      <w:pPr>
        <w:rPr>
          <w:highlight w:val="yellow"/>
        </w:rPr>
      </w:pPr>
      <w:r w:rsidDel="00000000" w:rsidR="00000000" w:rsidRPr="00000000">
        <w:rPr>
          <w:highlight w:val="yellow"/>
          <w:rtl w:val="0"/>
        </w:rPr>
        <w:t xml:space="preserve">The following rules for information security and data protection apply:</w:t>
      </w:r>
    </w:p>
    <w:p w:rsidR="00000000" w:rsidDel="00000000" w:rsidP="00000000" w:rsidRDefault="00000000" w:rsidRPr="00000000" w14:paraId="000000E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Assertion of absolute security in IT systems is impossible. The Component  Provider is making every effort to maximize security level of users’ data and minimalize possible harm in the event of an incident.</w:t>
      </w:r>
    </w:p>
    <w:p w:rsidR="00000000" w:rsidDel="00000000" w:rsidP="00000000" w:rsidRDefault="00000000" w:rsidRPr="00000000" w14:paraId="000000E5">
      <w:pPr>
        <w:keepLines w:val="1"/>
        <w:widowControl w:val="0"/>
        <w:numPr>
          <w:ilvl w:val="0"/>
          <w:numId w:val="4"/>
        </w:numPr>
        <w:spacing w:after="40" w:before="40" w:line="240" w:lineRule="auto"/>
        <w:ind w:left="720" w:hanging="360"/>
        <w:rPr>
          <w:highlight w:val="yellow"/>
        </w:rPr>
      </w:pPr>
      <w:r w:rsidDel="00000000" w:rsidR="00000000" w:rsidRPr="00000000">
        <w:rPr>
          <w:highlight w:val="yellow"/>
          <w:rtl w:val="0"/>
        </w:rPr>
        <w:t xml:space="preserve">The Component Provider must define and abide by an information security and data </w:t>
        <w:br w:type="textWrapping"/>
        <w:t xml:space="preserve">protection policy related to the service being provided. </w:t>
      </w:r>
    </w:p>
    <w:p w:rsidR="00000000" w:rsidDel="00000000" w:rsidP="00000000" w:rsidRDefault="00000000" w:rsidRPr="00000000" w14:paraId="000000E6">
      <w:pPr>
        <w:keepLines w:val="1"/>
        <w:widowControl w:val="0"/>
        <w:numPr>
          <w:ilvl w:val="0"/>
          <w:numId w:val="4"/>
        </w:numPr>
        <w:spacing w:after="40" w:before="40" w:line="240" w:lineRule="auto"/>
        <w:ind w:left="720" w:hanging="360"/>
        <w:rPr>
          <w:highlight w:val="yellow"/>
        </w:rPr>
      </w:pPr>
      <w:r w:rsidDel="00000000" w:rsidR="00000000" w:rsidRPr="00000000">
        <w:rPr>
          <w:highlight w:val="yellow"/>
          <w:rtl w:val="0"/>
        </w:rPr>
        <w:t xml:space="preserve">This must meet all requirements of any relevant EGI policies or procedures</w:t>
      </w:r>
      <w:r w:rsidDel="00000000" w:rsidR="00000000" w:rsidRPr="00000000">
        <w:rPr>
          <w:highlight w:val="yellow"/>
          <w:vertAlign w:val="superscript"/>
        </w:rPr>
        <w:footnoteReference w:customMarkFollows="0" w:id="8"/>
      </w:r>
      <w:r w:rsidDel="00000000" w:rsidR="00000000" w:rsidRPr="00000000">
        <w:rPr>
          <w:highlight w:val="yellow"/>
          <w:rtl w:val="0"/>
        </w:rPr>
        <w:t xml:space="preserve"> and also must be compliant with the relevant national legislation.</w:t>
      </w:r>
    </w:p>
    <w:p w:rsidR="00000000" w:rsidDel="00000000" w:rsidP="00000000" w:rsidRDefault="00000000" w:rsidRPr="00000000" w14:paraId="000000E7">
      <w:pPr>
        <w:keepLines w:val="1"/>
        <w:widowControl w:val="0"/>
        <w:numPr>
          <w:ilvl w:val="0"/>
          <w:numId w:val="4"/>
        </w:numPr>
        <w:spacing w:after="40" w:before="40" w:line="240" w:lineRule="auto"/>
        <w:ind w:left="720" w:hanging="360"/>
        <w:rPr>
          <w:highlight w:val="yellow"/>
          <w:u w:val="none"/>
        </w:rPr>
      </w:pPr>
      <w:r w:rsidDel="00000000" w:rsidR="00000000" w:rsidRPr="00000000">
        <w:rPr>
          <w:highlight w:val="yellow"/>
          <w:rtl w:val="0"/>
        </w:rPr>
        <w:t xml:space="preserve">EGI Foundation holds the role of the Data Controller and Data Processing Agreements must be signed between EGI Foundation (the Data Controller) and Component provider (the Data Processors)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numPr>
          <w:ilvl w:val="0"/>
          <w:numId w:val="3"/>
        </w:numPr>
        <w:ind w:left="432" w:hanging="432"/>
        <w:rPr/>
      </w:pPr>
      <w:bookmarkStart w:colFirst="0" w:colLast="0" w:name="_3j2qqm3" w:id="19"/>
      <w:bookmarkEnd w:id="19"/>
      <w:r w:rsidDel="00000000" w:rsidR="00000000" w:rsidRPr="00000000">
        <w:rPr>
          <w:rtl w:val="0"/>
        </w:rPr>
        <w:t xml:space="preserve">Responsibilities </w:t>
      </w:r>
    </w:p>
    <w:p w:rsidR="00000000" w:rsidDel="00000000" w:rsidP="00000000" w:rsidRDefault="00000000" w:rsidRPr="00000000" w14:paraId="000000EA">
      <w:pPr>
        <w:pStyle w:val="Heading2"/>
        <w:numPr>
          <w:ilvl w:val="1"/>
          <w:numId w:val="3"/>
        </w:numPr>
        <w:ind w:left="576" w:hanging="576"/>
        <w:rPr/>
      </w:pPr>
      <w:bookmarkStart w:colFirst="0" w:colLast="0" w:name="_1y810tw" w:id="20"/>
      <w:bookmarkEnd w:id="20"/>
      <w:r w:rsidDel="00000000" w:rsidR="00000000" w:rsidRPr="00000000">
        <w:rPr>
          <w:rtl w:val="0"/>
        </w:rPr>
        <w:t xml:space="preserve">Of the Component Provider</w:t>
      </w:r>
    </w:p>
    <w:p w:rsidR="00000000" w:rsidDel="00000000" w:rsidP="00000000" w:rsidRDefault="00000000" w:rsidRPr="00000000" w14:paraId="000000EB">
      <w:pPr>
        <w:rPr/>
      </w:pPr>
      <w:bookmarkStart w:colFirst="0" w:colLast="0" w:name="_4i7ojhp" w:id="21"/>
      <w:bookmarkEnd w:id="21"/>
      <w:r w:rsidDel="00000000" w:rsidR="00000000" w:rsidRPr="00000000">
        <w:rPr>
          <w:rtl w:val="0"/>
        </w:rPr>
        <w:t xml:space="preserve">Additional responsibilities of the Component Provider are as follows:</w:t>
      </w:r>
    </w:p>
    <w:p w:rsidR="00000000" w:rsidDel="00000000" w:rsidP="00000000" w:rsidRDefault="00000000" w:rsidRPr="00000000" w14:paraId="000000EC">
      <w:pPr>
        <w:numPr>
          <w:ilvl w:val="0"/>
          <w:numId w:val="8"/>
        </w:numPr>
        <w:spacing w:after="0" w:lineRule="auto"/>
        <w:ind w:left="720" w:hanging="360"/>
        <w:jc w:val="left"/>
        <w:rPr/>
      </w:pPr>
      <w:r w:rsidDel="00000000" w:rsidR="00000000" w:rsidRPr="00000000">
        <w:rPr>
          <w:rtl w:val="0"/>
        </w:rPr>
        <w:t xml:space="preserve">Adhere to all applicable operational and security policies and procedures</w:t>
      </w:r>
      <w:r w:rsidDel="00000000" w:rsidR="00000000" w:rsidRPr="00000000">
        <w:rPr>
          <w:vertAlign w:val="superscript"/>
        </w:rPr>
        <w:footnoteReference w:customMarkFollows="0" w:id="9"/>
      </w:r>
      <w:r w:rsidDel="00000000" w:rsidR="00000000" w:rsidRPr="00000000">
        <w:rPr>
          <w:rtl w:val="0"/>
        </w:rPr>
        <w:t xml:space="preserve"> and to other policy documents referenced therein;</w:t>
      </w:r>
    </w:p>
    <w:p w:rsidR="00000000" w:rsidDel="00000000" w:rsidP="00000000" w:rsidRDefault="00000000" w:rsidRPr="00000000" w14:paraId="000000ED">
      <w:pPr>
        <w:numPr>
          <w:ilvl w:val="0"/>
          <w:numId w:val="8"/>
        </w:numPr>
        <w:spacing w:after="0" w:lineRule="auto"/>
        <w:ind w:left="720" w:hanging="360"/>
        <w:jc w:val="left"/>
        <w:rPr/>
      </w:pPr>
      <w:r w:rsidDel="00000000" w:rsidR="00000000" w:rsidRPr="00000000">
        <w:rPr>
          <w:rtl w:val="0"/>
        </w:rPr>
        <w:t xml:space="preserve">Use communication channel defined in the agreement;</w:t>
      </w:r>
    </w:p>
    <w:p w:rsidR="00000000" w:rsidDel="00000000" w:rsidP="00000000" w:rsidRDefault="00000000" w:rsidRPr="00000000" w14:paraId="000000EE">
      <w:pPr>
        <w:numPr>
          <w:ilvl w:val="0"/>
          <w:numId w:val="8"/>
        </w:numPr>
        <w:spacing w:after="0" w:lineRule="auto"/>
        <w:ind w:left="720" w:hanging="360"/>
        <w:jc w:val="left"/>
        <w:rPr/>
      </w:pPr>
      <w:r w:rsidDel="00000000" w:rsidR="00000000" w:rsidRPr="00000000">
        <w:rPr>
          <w:rtl w:val="0"/>
        </w:rPr>
        <w:t xml:space="preserve">Attend OMB</w:t>
      </w:r>
      <w:r w:rsidDel="00000000" w:rsidR="00000000" w:rsidRPr="00000000">
        <w:rPr>
          <w:vertAlign w:val="superscript"/>
        </w:rPr>
        <w:footnoteReference w:customMarkFollows="0" w:id="10"/>
      </w:r>
      <w:r w:rsidDel="00000000" w:rsidR="00000000" w:rsidRPr="00000000">
        <w:rPr>
          <w:rtl w:val="0"/>
        </w:rPr>
        <w:t xml:space="preserve"> and other operations meeting when needed;</w:t>
      </w:r>
    </w:p>
    <w:p w:rsidR="00000000" w:rsidDel="00000000" w:rsidP="00000000" w:rsidRDefault="00000000" w:rsidRPr="00000000" w14:paraId="000000EF">
      <w:pPr>
        <w:numPr>
          <w:ilvl w:val="0"/>
          <w:numId w:val="8"/>
        </w:numPr>
        <w:spacing w:after="0" w:lineRule="auto"/>
        <w:ind w:left="720" w:hanging="360"/>
        <w:jc w:val="left"/>
        <w:rPr/>
      </w:pPr>
      <w:r w:rsidDel="00000000" w:rsidR="00000000" w:rsidRPr="00000000">
        <w:rPr>
          <w:rtl w:val="0"/>
        </w:rPr>
        <w:t xml:space="preserve">Accept EGI monitoring services provided to measure fulfilment of agreed service level targets. </w:t>
      </w:r>
    </w:p>
    <w:p w:rsidR="00000000" w:rsidDel="00000000" w:rsidP="00000000" w:rsidRDefault="00000000" w:rsidRPr="00000000" w14:paraId="000000F0">
      <w:pPr>
        <w:spacing w:after="200" w:lineRule="auto"/>
        <w:jc w:val="left"/>
        <w:rPr/>
      </w:pPr>
      <w:r w:rsidDel="00000000" w:rsidR="00000000" w:rsidRPr="00000000">
        <w:rPr>
          <w:rtl w:val="0"/>
        </w:rPr>
        <w:t xml:space="preserve">(if software service)</w:t>
      </w:r>
    </w:p>
    <w:p w:rsidR="00000000" w:rsidDel="00000000" w:rsidP="00000000" w:rsidRDefault="00000000" w:rsidRPr="00000000" w14:paraId="000000F1">
      <w:pPr>
        <w:numPr>
          <w:ilvl w:val="0"/>
          <w:numId w:val="8"/>
        </w:numPr>
        <w:spacing w:after="0" w:lineRule="auto"/>
        <w:ind w:left="720" w:hanging="360"/>
        <w:jc w:val="left"/>
        <w:rPr/>
      </w:pPr>
      <w:r w:rsidDel="00000000" w:rsidR="00000000" w:rsidRPr="00000000">
        <w:rPr>
          <w:rtl w:val="0"/>
        </w:rPr>
        <w:t xml:space="preserve">Service with associated roles is registered in GOC DB</w:t>
      </w:r>
      <w:r w:rsidDel="00000000" w:rsidR="00000000" w:rsidRPr="00000000">
        <w:rPr>
          <w:vertAlign w:val="superscript"/>
        </w:rPr>
        <w:footnoteReference w:customMarkFollows="0" w:id="11"/>
      </w:r>
      <w:r w:rsidDel="00000000" w:rsidR="00000000" w:rsidRPr="00000000">
        <w:rPr>
          <w:rtl w:val="0"/>
        </w:rPr>
        <w:t xml:space="preserve"> as site entity under EGI.eu Operations Centre hosting EGI central operations tools</w:t>
      </w:r>
      <w:r w:rsidDel="00000000" w:rsidR="00000000" w:rsidRPr="00000000">
        <w:rPr>
          <w:vertAlign w:val="superscript"/>
        </w:rPr>
        <w:footnoteReference w:customMarkFollows="0" w:id="12"/>
      </w:r>
      <w:r w:rsidDel="00000000" w:rsidR="00000000" w:rsidRPr="00000000">
        <w:rPr>
          <w:rtl w:val="0"/>
        </w:rPr>
        <w:t xml:space="preserve">.</w:t>
      </w:r>
    </w:p>
    <w:p w:rsidR="00000000" w:rsidDel="00000000" w:rsidP="00000000" w:rsidRDefault="00000000" w:rsidRPr="00000000" w14:paraId="000000F2">
      <w:pPr>
        <w:numPr>
          <w:ilvl w:val="0"/>
          <w:numId w:val="8"/>
        </w:numPr>
        <w:spacing w:after="200" w:lineRule="auto"/>
        <w:ind w:left="720" w:hanging="360"/>
        <w:jc w:val="left"/>
        <w:rPr/>
      </w:pPr>
      <w:commentRangeStart w:id="5"/>
      <w:r w:rsidDel="00000000" w:rsidR="00000000" w:rsidRPr="00000000">
        <w:rPr>
          <w:rtl w:val="0"/>
        </w:rPr>
        <w:t xml:space="preserve">Changes in the system must be rolled in production in a controlled way in order to avoid service disruption.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3">
      <w:pPr>
        <w:pStyle w:val="Heading2"/>
        <w:numPr>
          <w:ilvl w:val="1"/>
          <w:numId w:val="3"/>
        </w:numPr>
        <w:ind w:left="576" w:hanging="576"/>
        <w:rPr/>
      </w:pPr>
      <w:bookmarkStart w:colFirst="0" w:colLast="0" w:name="_2xcytpi" w:id="22"/>
      <w:bookmarkEnd w:id="22"/>
      <w:r w:rsidDel="00000000" w:rsidR="00000000" w:rsidRPr="00000000">
        <w:rPr>
          <w:rtl w:val="0"/>
        </w:rPr>
        <w:t xml:space="preserve">Of the Service Provider</w:t>
      </w:r>
    </w:p>
    <w:p w:rsidR="00000000" w:rsidDel="00000000" w:rsidP="00000000" w:rsidRDefault="00000000" w:rsidRPr="00000000" w14:paraId="000000F4">
      <w:pPr>
        <w:rPr/>
      </w:pPr>
      <w:r w:rsidDel="00000000" w:rsidR="00000000" w:rsidRPr="00000000">
        <w:rPr>
          <w:rtl w:val="0"/>
        </w:rPr>
        <w:t xml:space="preserve">The responsibilities of the Service Provider are:</w:t>
      </w:r>
    </w:p>
    <w:p w:rsidR="00000000" w:rsidDel="00000000" w:rsidP="00000000" w:rsidRDefault="00000000" w:rsidRPr="00000000" w14:paraId="000000F5">
      <w:pPr>
        <w:numPr>
          <w:ilvl w:val="0"/>
          <w:numId w:val="8"/>
        </w:numPr>
        <w:spacing w:after="0" w:lineRule="auto"/>
        <w:ind w:left="720" w:hanging="360"/>
        <w:jc w:val="left"/>
        <w:rPr/>
      </w:pPr>
      <w:r w:rsidDel="00000000" w:rsidR="00000000" w:rsidRPr="00000000">
        <w:rPr>
          <w:rtl w:val="0"/>
        </w:rPr>
        <w:t xml:space="preserve">Raise any issues deemed necessary to the attention of the Component Provider;</w:t>
      </w:r>
    </w:p>
    <w:p w:rsidR="00000000" w:rsidDel="00000000" w:rsidP="00000000" w:rsidRDefault="00000000" w:rsidRPr="00000000" w14:paraId="000000F6">
      <w:pPr>
        <w:numPr>
          <w:ilvl w:val="0"/>
          <w:numId w:val="8"/>
        </w:numPr>
        <w:spacing w:after="0" w:lineRule="auto"/>
        <w:ind w:left="720" w:hanging="360"/>
        <w:jc w:val="left"/>
        <w:rPr/>
      </w:pPr>
      <w:r w:rsidDel="00000000" w:rsidR="00000000" w:rsidRPr="00000000">
        <w:rPr>
          <w:rtl w:val="0"/>
        </w:rPr>
        <w:t xml:space="preserve">Collect requirements from the Resource infrastructure Providers;</w:t>
      </w:r>
    </w:p>
    <w:p w:rsidR="00000000" w:rsidDel="00000000" w:rsidP="00000000" w:rsidRDefault="00000000" w:rsidRPr="00000000" w14:paraId="000000F7">
      <w:pPr>
        <w:numPr>
          <w:ilvl w:val="0"/>
          <w:numId w:val="8"/>
        </w:numPr>
        <w:spacing w:after="0" w:lineRule="auto"/>
        <w:ind w:left="720" w:hanging="360"/>
        <w:jc w:val="left"/>
        <w:rPr/>
      </w:pPr>
      <w:r w:rsidDel="00000000" w:rsidR="00000000" w:rsidRPr="00000000">
        <w:rPr>
          <w:rtl w:val="0"/>
        </w:rPr>
        <w:t xml:space="preserve">Support coordination with other EGI services</w:t>
      </w:r>
    </w:p>
    <w:p w:rsidR="00000000" w:rsidDel="00000000" w:rsidP="00000000" w:rsidRDefault="00000000" w:rsidRPr="00000000" w14:paraId="000000F8">
      <w:pPr>
        <w:numPr>
          <w:ilvl w:val="0"/>
          <w:numId w:val="8"/>
        </w:numPr>
        <w:spacing w:after="200" w:lineRule="auto"/>
        <w:ind w:left="720" w:hanging="360"/>
        <w:jc w:val="left"/>
        <w:rPr/>
      </w:pPr>
      <w:r w:rsidDel="00000000" w:rsidR="00000000" w:rsidRPr="00000000">
        <w:rPr>
          <w:rtl w:val="0"/>
        </w:rPr>
        <w:t xml:space="preserve">Provide monitoring to measure fulfilment of agreed service level targets. </w:t>
      </w:r>
    </w:p>
    <w:p w:rsidR="00000000" w:rsidDel="00000000" w:rsidP="00000000" w:rsidRDefault="00000000" w:rsidRPr="00000000" w14:paraId="000000F9">
      <w:pPr>
        <w:pStyle w:val="Heading1"/>
        <w:numPr>
          <w:ilvl w:val="0"/>
          <w:numId w:val="3"/>
        </w:numPr>
        <w:ind w:left="432" w:hanging="432"/>
        <w:rPr/>
      </w:pPr>
      <w:bookmarkStart w:colFirst="0" w:colLast="0" w:name="_1ci93xb" w:id="23"/>
      <w:bookmarkEnd w:id="23"/>
      <w:r w:rsidDel="00000000" w:rsidR="00000000" w:rsidRPr="00000000">
        <w:rPr>
          <w:rtl w:val="0"/>
        </w:rPr>
        <w:t xml:space="preserve">Review, extensions and termination</w:t>
      </w:r>
    </w:p>
    <w:p w:rsidR="00000000" w:rsidDel="00000000" w:rsidP="00000000" w:rsidRDefault="00000000" w:rsidRPr="00000000" w14:paraId="000000FA">
      <w:pPr>
        <w:keepLines w:val="1"/>
        <w:widowControl w:val="0"/>
        <w:spacing w:after="40" w:before="40" w:line="240" w:lineRule="auto"/>
        <w:rPr/>
      </w:pPr>
      <w:r w:rsidDel="00000000" w:rsidR="00000000" w:rsidRPr="00000000">
        <w:rPr>
          <w:rtl w:val="0"/>
        </w:rPr>
        <w:t xml:space="preserve">There will be reviews of the service performance against service level targets and of this Agreement at planned intervals with the Service Provider according to the following rules:</w:t>
      </w:r>
    </w:p>
    <w:p w:rsidR="00000000" w:rsidDel="00000000" w:rsidP="00000000" w:rsidRDefault="00000000" w:rsidRPr="00000000" w14:paraId="000000FB">
      <w:pPr>
        <w:keepLines w:val="1"/>
        <w:widowControl w:val="0"/>
        <w:spacing w:after="40" w:before="40" w:line="240" w:lineRule="auto"/>
        <w:rPr/>
      </w:pPr>
      <w:r w:rsidDel="00000000" w:rsidR="00000000" w:rsidRPr="00000000">
        <w:rPr>
          <w:rtl w:val="0"/>
        </w:rPr>
        <w:t xml:space="preserve">•</w:t>
        <w:tab/>
        <w:t xml:space="preserve">Technical content of the agreement and targets will be reviewed on a yearly basis.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footerReference r:id="rId12" w:type="default"/>
      <w:footerReference r:id="rId13" w:type="first"/>
      <w:pgSz w:h="16838" w:w="11906"/>
      <w:pgMar w:bottom="1440" w:top="1985" w:left="1440" w:right="1440" w:header="993" w:footer="84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lessandro Paolini" w:id="4" w:date="2019-08-08T10:07:37Z">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more strict with the Core Services</w:t>
      </w:r>
    </w:p>
  </w:comment>
  <w:comment w:author="Malgorzata Krakowian" w:id="0" w:date="2016-09-07T14:55:00Z">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Pick OLA or UA</w:t>
      </w:r>
    </w:p>
  </w:comment>
  <w:comment w:author="apaolini" w:id="5" w:date="2018-07-03T11:33:00Z">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Especially if the service is in the scope of CHM process</w:t>
      </w:r>
    </w:p>
  </w:comment>
  <w:comment w:author="apaolini" w:id="2" w:date="2018-06-27T15:02:00Z">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EGI Core Services, now the reporting period is 9 months</w:t>
      </w:r>
    </w:p>
  </w:comment>
  <w:comment w:author="Alessandro Paolini" w:id="3" w:date="2019-08-08T09:53:53Z">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the EOSC-hub reporting)</w:t>
      </w:r>
    </w:p>
  </w:comment>
  <w:comment w:author="Malgorzata Krakowian" w:id="1" w:date="2016-09-07T15:01:00Z">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EGI Core services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ourier New"/>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180.0" w:type="dxa"/>
      <w:jc w:val="left"/>
      <w:tblInd w:w="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0"/>
      <w:gridCol w:w="3060"/>
      <w:gridCol w:w="3060"/>
      <w:tblGridChange w:id="0">
        <w:tblGrid>
          <w:gridCol w:w="3060"/>
          <w:gridCol w:w="3060"/>
          <w:gridCol w:w="3060"/>
        </w:tblGrid>
      </w:tblGridChange>
    </w:tblGrid>
    <w:tr>
      <w:trPr>
        <w:trHeight w:val="840" w:hRule="atLeast"/>
      </w:trPr>
      <w:tc>
        <w:tcPr>
          <w:vAlign w:val="bottom"/>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765570" cy="432000"/>
                <wp:effectExtent b="0" l="0" r="0" t="0"/>
                <wp:docPr id="3" name="image2.gif"/>
                <a:graphic>
                  <a:graphicData uri="http://schemas.openxmlformats.org/drawingml/2006/picture">
                    <pic:pic>
                      <pic:nvPicPr>
                        <pic:cNvPr id="0" name="image2.gif"/>
                        <pic:cNvPicPr preferRelativeResize="0"/>
                      </pic:nvPicPr>
                      <pic:blipFill>
                        <a:blip r:embed="rId1"/>
                        <a:srcRect b="0" l="0" r="0" t="0"/>
                        <a:stretch>
                          <a:fillRect/>
                        </a:stretch>
                      </pic:blipFill>
                      <pic:spPr>
                        <a:xfrm>
                          <a:off x="0" y="0"/>
                          <a:ext cx="765570" cy="432000"/>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24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80"/>
      <w:gridCol w:w="7962"/>
      <w:tblGridChange w:id="0">
        <w:tblGrid>
          <w:gridCol w:w="1280"/>
          <w:gridCol w:w="7962"/>
        </w:tblGrid>
      </w:tblGridChange>
    </w:tblGrid>
    <w:tr>
      <w:tc>
        <w:tcP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drawing>
              <wp:inline distB="0" distT="0" distL="0" distR="0">
                <wp:extent cx="675640" cy="532765"/>
                <wp:effectExtent b="0" l="0" r="0" t="0"/>
                <wp:docPr descr="EGI_Logo_RGB_315x250px" id="2" name="image1.png"/>
                <a:graphic>
                  <a:graphicData uri="http://schemas.openxmlformats.org/drawingml/2006/picture">
                    <pic:pic>
                      <pic:nvPicPr>
                        <pic:cNvPr descr="EGI_Logo_RGB_315x250px" id="0" name="image1.png"/>
                        <pic:cNvPicPr preferRelativeResize="0"/>
                      </pic:nvPicPr>
                      <pic:blipFill>
                        <a:blip r:embed="rId1"/>
                        <a:srcRect b="0" l="0" r="0" t="0"/>
                        <a:stretch>
                          <a:fillRect/>
                        </a:stretch>
                      </pic:blipFill>
                      <pic:spPr>
                        <a:xfrm>
                          <a:off x="0" y="0"/>
                          <a:ext cx="675640" cy="53276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work by EGI Foundation is licensed under a </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1"/>
              <w:smallCaps w:val="0"/>
              <w:strike w:val="0"/>
              <w:color w:val="000000"/>
              <w:sz w:val="20"/>
              <w:szCs w:val="20"/>
              <w:u w:val="none"/>
              <w:shd w:fill="auto" w:val="clear"/>
              <w:vertAlign w:val="baseline"/>
            </w:rPr>
          </w:pPr>
          <w:hyperlink r:id="rId2">
            <w:r w:rsidDel="00000000" w:rsidR="00000000" w:rsidRPr="00000000">
              <w:rPr>
                <w:rFonts w:ascii="Calibri" w:cs="Calibri" w:eastAsia="Calibri" w:hAnsi="Calibri"/>
                <w:b w:val="0"/>
                <w:i w:val="0"/>
                <w:smallCaps w:val="0"/>
                <w:strike w:val="0"/>
                <w:color w:val="0000ff"/>
                <w:sz w:val="18"/>
                <w:szCs w:val="18"/>
                <w:u w:val="single"/>
                <w:shd w:fill="auto" w:val="clear"/>
                <w:vertAlign w:val="baseline"/>
                <w:rtl w:val="0"/>
              </w:rPr>
              <w:t xml:space="preserve">Creative Commons Attribution 4.0 International License</w:t>
            </w:r>
          </w:hyperlink>
          <w:r w:rsidDel="00000000" w:rsidR="00000000" w:rsidRPr="00000000">
            <w:rPr>
              <w:rtl w:val="0"/>
            </w:rPr>
          </w:r>
        </w:p>
      </w:tc>
    </w:tr>
    <w:tr>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0199" cy="540199"/>
                <wp:effectExtent b="0" l="0" r="0" t="0"/>
                <wp:docPr descr="/Users/owen/Google Drive/ETL online/FedSM/FitSM/FitSM Branding/FitSM v1.2/FitSM logo-only-1.2.png" id="4" name="image3.png"/>
                <a:graphic>
                  <a:graphicData uri="http://schemas.openxmlformats.org/drawingml/2006/picture">
                    <pic:pic>
                      <pic:nvPicPr>
                        <pic:cNvPr descr="/Users/owen/Google Drive/ETL online/FedSM/FitSM/FitSM Branding/FitSM v1.2/FitSM logo-only-1.2.png" id="0" name="image3.png"/>
                        <pic:cNvPicPr preferRelativeResize="0"/>
                      </pic:nvPicPr>
                      <pic:blipFill>
                        <a:blip r:embed="rId3"/>
                        <a:srcRect b="0" l="0" r="0" t="0"/>
                        <a:stretch>
                          <a:fillRect/>
                        </a:stretch>
                      </pic:blipFill>
                      <pic:spPr>
                        <a:xfrm>
                          <a:off x="0" y="0"/>
                          <a:ext cx="540199" cy="54019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This template is based on work, which was released under a Creative Commons 4.0 Attribution License (CC BY 4.0). It is part of the FitSM Standard family for lightweight IT service management, freely available at </w:t>
          </w:r>
          <w:hyperlink r:id="rId4">
            <w:r w:rsidDel="00000000" w:rsidR="00000000" w:rsidRPr="00000000">
              <w:rPr>
                <w:rFonts w:ascii="Calibri" w:cs="Calibri" w:eastAsia="Calibri" w:hAnsi="Calibri"/>
                <w:color w:val="0000ff"/>
                <w:sz w:val="18"/>
                <w:szCs w:val="18"/>
                <w:u w:val="single"/>
                <w:rtl w:val="0"/>
              </w:rPr>
              <w:t xml:space="preserve">www.fitsm.eu</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https://documents.egi.eu/document/2752</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https://wiki.egi.eu/wiki/GOCDB/Input_System_User_Documentation#Downtimes</w:t>
        </w:r>
      </w:hyperlink>
      <w:r w:rsidDel="00000000" w:rsidR="00000000" w:rsidRPr="00000000">
        <w:rPr>
          <w:rtl w:val="0"/>
        </w:rPr>
      </w:r>
    </w:p>
  </w:footnote>
  <w:footnote w:id="2">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http://goc.egi.eu/</w:t>
        </w:r>
      </w:hyperlink>
      <w:r w:rsidDel="00000000" w:rsidR="00000000" w:rsidRPr="00000000">
        <w:rPr>
          <w:rtl w:val="0"/>
        </w:rPr>
      </w:r>
    </w:p>
  </w:footnote>
  <w:footnote w:id="3">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4">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https://operations-portal.egi.eu/broadcast</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4">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5">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http://helpdesk.egi.eu/</w:t>
        </w:r>
      </w:hyperlink>
      <w:r w:rsidDel="00000000" w:rsidR="00000000" w:rsidRPr="00000000">
        <w:rPr>
          <w:rtl w:val="0"/>
        </w:rPr>
      </w:r>
    </w:p>
  </w:footnote>
  <w:footnote w:id="5">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6">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https://www.egi.eu/sso/</w:t>
        </w:r>
      </w:hyperlink>
      <w:r w:rsidDel="00000000" w:rsidR="00000000" w:rsidRPr="00000000">
        <w:rPr>
          <w:rtl w:val="0"/>
        </w:rPr>
      </w:r>
    </w:p>
  </w:footnote>
  <w:footnote w:id="6">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https://wiki.egi.eu/wiki/FAQ_GGUS-Ticket-Priority</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7">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8">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https://documents.egi.eu/document/2748</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8">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9">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https://www.egi.eu/about/policy/policies_procedures.html</w:t>
        </w:r>
      </w:hyperlink>
      <w:r w:rsidDel="00000000" w:rsidR="00000000" w:rsidRPr="00000000">
        <w:rPr>
          <w:rtl w:val="0"/>
        </w:rPr>
      </w:r>
    </w:p>
  </w:footnote>
  <w:footnote w:id="9">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0">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https://www.egi.eu/about/policy/policies_procedures.html</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0">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1">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https://wiki.egi.eu/wiki/OMB</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1">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http://goc.egi.eu/</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 w:id="12">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hyperlink r:id="rId13">
        <w:r w:rsidDel="00000000" w:rsidR="00000000" w:rsidRPr="00000000">
          <w:rPr>
            <w:rFonts w:ascii="Calibri" w:cs="Calibri" w:eastAsia="Calibri" w:hAnsi="Calibri"/>
            <w:b w:val="0"/>
            <w:i w:val="0"/>
            <w:smallCaps w:val="0"/>
            <w:strike w:val="0"/>
            <w:color w:val="0000ff"/>
            <w:sz w:val="20"/>
            <w:szCs w:val="20"/>
            <w:u w:val="single"/>
            <w:shd w:fill="auto" w:val="clear"/>
            <w:vertAlign w:val="baseline"/>
            <w:rtl w:val="0"/>
          </w:rPr>
          <w:t xml:space="preserve">https://goc.egi.eu/portal/index.php?Page_Type=NGI&amp;id=4</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Times New Roman" w:cs="Times New Roman" w:eastAsia="Times New Roman" w:hAnsi="Times New Roman"/>
        <w:b w:val="0"/>
        <w:i w:val="0"/>
        <w:strike w:val="0"/>
        <w:color w:val="000000"/>
        <w:sz w:val="20"/>
        <w:szCs w:val="20"/>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ind w:left="431" w:hanging="431"/>
    </w:pPr>
    <w:rPr>
      <w:b w:val="1"/>
      <w:color w:val="0063aa"/>
      <w:sz w:val="40"/>
      <w:szCs w:val="40"/>
    </w:rPr>
  </w:style>
  <w:style w:type="paragraph" w:styleId="Heading2">
    <w:name w:val="heading 2"/>
    <w:basedOn w:val="Normal"/>
    <w:next w:val="Normal"/>
    <w:pPr>
      <w:keepNext w:val="1"/>
      <w:keepLines w:val="1"/>
      <w:widowControl w:val="0"/>
      <w:spacing w:after="60" w:before="240" w:line="240" w:lineRule="auto"/>
      <w:ind w:left="851" w:hanging="851"/>
    </w:pPr>
    <w:rPr>
      <w:color w:val="0063aa"/>
      <w:sz w:val="32"/>
      <w:szCs w:val="32"/>
    </w:rPr>
  </w:style>
  <w:style w:type="paragraph" w:styleId="Heading3">
    <w:name w:val="heading 3"/>
    <w:basedOn w:val="Normal"/>
    <w:next w:val="Normal"/>
    <w:pPr>
      <w:keepNext w:val="1"/>
      <w:keepLines w:val="1"/>
      <w:spacing w:before="200" w:lineRule="auto"/>
      <w:ind w:left="720" w:hanging="720"/>
    </w:pPr>
    <w:rPr>
      <w:b w:val="1"/>
      <w:color w:val="0063aa"/>
      <w:sz w:val="24"/>
      <w:szCs w:val="24"/>
    </w:rPr>
  </w:style>
  <w:style w:type="paragraph" w:styleId="Heading4">
    <w:name w:val="heading 4"/>
    <w:basedOn w:val="Normal"/>
    <w:next w:val="Normal"/>
    <w:pPr>
      <w:keepNext w:val="1"/>
      <w:keepLines w:val="1"/>
      <w:spacing w:before="200" w:lineRule="auto"/>
      <w:ind w:left="864" w:hanging="864"/>
    </w:pPr>
    <w:rPr>
      <w:i w:val="1"/>
      <w:color w:val="0063aa"/>
    </w:rPr>
  </w:style>
  <w:style w:type="paragraph" w:styleId="Heading5">
    <w:name w:val="heading 5"/>
    <w:basedOn w:val="Normal"/>
    <w:next w:val="Normal"/>
    <w:pPr>
      <w:keepNext w:val="1"/>
      <w:keepLines w:val="1"/>
      <w:spacing w:before="200" w:lineRule="auto"/>
      <w:ind w:left="1008" w:hanging="1008"/>
    </w:pPr>
    <w:rPr>
      <w:color w:val="0063aa"/>
    </w:rPr>
  </w:style>
  <w:style w:type="paragraph" w:styleId="Heading6">
    <w:name w:val="heading 6"/>
    <w:basedOn w:val="Normal"/>
    <w:next w:val="Normal"/>
    <w:pPr>
      <w:keepNext w:val="1"/>
      <w:keepLines w:val="1"/>
      <w:spacing w:before="200" w:lineRule="auto"/>
      <w:ind w:left="1008" w:hanging="1008"/>
    </w:pPr>
    <w:rPr>
      <w:color w:val="0063aa"/>
    </w:rPr>
  </w:style>
  <w:style w:type="paragraph" w:styleId="Title">
    <w:name w:val="Title"/>
    <w:basedOn w:val="Normal"/>
    <w:next w:val="Normal"/>
    <w:pPr>
      <w:jc w:val="center"/>
    </w:pPr>
    <w:rPr>
      <w:b w:val="1"/>
      <w:i w:val="1"/>
      <w:sz w:val="44"/>
      <w:szCs w:val="44"/>
    </w:rPr>
  </w:style>
  <w:style w:type="paragraph" w:styleId="Subtitle">
    <w:name w:val="Subtitle"/>
    <w:basedOn w:val="Normal"/>
    <w:next w:val="Normal"/>
    <w:pPr>
      <w:jc w:val="center"/>
    </w:pPr>
    <w:rPr>
      <w:b w:val="1"/>
      <w:sz w:val="26"/>
      <w:szCs w:val="2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irector@egi.eu" TargetMode="External"/><Relationship Id="rId10" Type="http://schemas.openxmlformats.org/officeDocument/2006/relationships/hyperlink" Target="mailto:operations@egi.eu"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iki.egi.eu/wiki/Glossary%20"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 Id="rId3" Type="http://schemas.openxmlformats.org/officeDocument/2006/relationships/image" Target="media/image3.png"/><Relationship Id="rId4" Type="http://schemas.openxmlformats.org/officeDocument/2006/relationships/hyperlink" Target="http://www.fitsm.e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iki.egi.eu/wiki/OMB" TargetMode="External"/><Relationship Id="rId10" Type="http://schemas.openxmlformats.org/officeDocument/2006/relationships/hyperlink" Target="https://www.egi.eu/about/policy/policies_procedures.html" TargetMode="External"/><Relationship Id="rId13" Type="http://schemas.openxmlformats.org/officeDocument/2006/relationships/hyperlink" Target="https://goc.egi.eu/portal/index.php?Page_Type=NGI&amp;id=4" TargetMode="External"/><Relationship Id="rId12" Type="http://schemas.openxmlformats.org/officeDocument/2006/relationships/hyperlink" Target="http://goc.egi.eu/" TargetMode="External"/><Relationship Id="rId1" Type="http://schemas.openxmlformats.org/officeDocument/2006/relationships/hyperlink" Target="https://documents.egi.eu/document/2752" TargetMode="External"/><Relationship Id="rId2" Type="http://schemas.openxmlformats.org/officeDocument/2006/relationships/hyperlink" Target="https://wiki.egi.eu/wiki/GOCDB/Input_System_User_Documentation#Downtimes" TargetMode="External"/><Relationship Id="rId3" Type="http://schemas.openxmlformats.org/officeDocument/2006/relationships/hyperlink" Target="http://goc.egi.eu/" TargetMode="External"/><Relationship Id="rId4" Type="http://schemas.openxmlformats.org/officeDocument/2006/relationships/hyperlink" Target="https://operations-portal.egi.eu/broadcast" TargetMode="External"/><Relationship Id="rId9" Type="http://schemas.openxmlformats.org/officeDocument/2006/relationships/hyperlink" Target="https://www.egi.eu/about/policy/policies_procedures.html" TargetMode="External"/><Relationship Id="rId5" Type="http://schemas.openxmlformats.org/officeDocument/2006/relationships/hyperlink" Target="http://helpdesk.egi.eu/" TargetMode="External"/><Relationship Id="rId6" Type="http://schemas.openxmlformats.org/officeDocument/2006/relationships/hyperlink" Target="https://www.egi.eu/sso/" TargetMode="External"/><Relationship Id="rId7" Type="http://schemas.openxmlformats.org/officeDocument/2006/relationships/hyperlink" Target="https://wiki.egi.eu/wiki/FAQ_GGUS-Ticket-Priority" TargetMode="External"/><Relationship Id="rId8" Type="http://schemas.openxmlformats.org/officeDocument/2006/relationships/hyperlink" Target="https://documents.egi.eu/document/27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