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36FC821">
      <w:pPr>
        <w:pStyle w:val="Subtitle"/>
        <w:spacing w:line="276"/>
      </w:pPr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107114C8">
      <w:pPr>
        <w:pStyle w:val="Subtitle"/>
        <w:spacing w:line="240"/>
      </w:pPr>
      <w:r>
        <w:rPr>
          <w:rFonts w:ascii="Arial" w:hAnsi="Arial" w:cs="Arial"/>
          <w:color w:val="666666"/>
          <w:sz w:val="30"/>
          <w:szCs w:val="30"/>
        </w:rPr>
        <w:t>This document demonstrates the Subtitle paragraph style.</w:t>
      </w:r>
    </w:p>
    <w:p w14:paraId="0AECB3BA">
      <w:pPr>
        <w:pStyle w:val="Subtitle"/>
        <w:spacing w:line="240"/>
      </w:pPr>
      <w:r>
        <w:rPr>
          <w:rFonts w:ascii="Arial" w:hAnsi="Arial" w:cs="Arial"/>
          <w:color w:val="666666"/>
          <w:sz w:val="30"/>
          <w:szCs w:val="30"/>
        </w:rPr>
        <w:t>Subtitle style provides secondary heading below the main title.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2026-05-14T17:07:10.435Z</dcterms:created>
  <dcterms:modified xsi:type="dcterms:W3CDTF">2026-05-14T17:07:10.464Z</dcterms:modified>
</cp:coreProperties>
</file>