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F4641B" w14:textId="77777777" w:rsidR="00036DC0" w:rsidRDefault="00036DC0"/>
    <w:p w14:paraId="50B12245" w14:textId="77777777" w:rsidR="00036DC0" w:rsidRDefault="007B12CB">
      <w:r>
        <w:rPr>
          <w:rFonts w:ascii="Calibri" w:eastAsia="Calibri" w:hAnsi="Calibri" w:cs="Calibri"/>
          <w:b/>
          <w:bCs/>
        </w:rPr>
        <w:t>TEMPOMATIC 4 electronic tap</w:t>
      </w:r>
    </w:p>
    <w:p w14:paraId="367C8F54" w14:textId="77777777" w:rsidR="00036DC0" w:rsidRDefault="007B12CB">
      <w:r>
        <w:rPr>
          <w:rFonts w:ascii="Calibri" w:eastAsia="Calibri" w:hAnsi="Calibri" w:cs="Calibri"/>
        </w:rPr>
        <w:t>Recessed mains supply, stopcock</w:t>
      </w:r>
    </w:p>
    <w:p w14:paraId="63935052" w14:textId="77777777" w:rsidR="00036DC0" w:rsidRDefault="007B12CB">
      <w:r>
        <w:rPr>
          <w:rFonts w:ascii="Calibri" w:eastAsia="Calibri" w:hAnsi="Calibri" w:cs="Calibri"/>
        </w:rPr>
        <w:t>Integrated electronics</w:t>
      </w:r>
    </w:p>
    <w:p w14:paraId="257D4C95" w14:textId="77777777" w:rsidR="00036DC0" w:rsidRDefault="00036DC0"/>
    <w:p w14:paraId="52EFAE18" w14:textId="77777777" w:rsidR="00036DC0" w:rsidRDefault="007B12CB">
      <w:r>
        <w:rPr>
          <w:rFonts w:ascii="Calibri" w:eastAsia="Calibri" w:hAnsi="Calibri" w:cs="Calibri"/>
        </w:rPr>
        <w:t xml:space="preserve">Reference: </w:t>
      </w:r>
      <w:r>
        <w:rPr>
          <w:rFonts w:ascii="Calibri" w:eastAsia="Calibri" w:hAnsi="Calibri" w:cs="Calibri"/>
          <w:b/>
          <w:bCs/>
          <w:color w:val="0088BC"/>
        </w:rPr>
        <w:t>440000</w:t>
      </w:r>
    </w:p>
    <w:p w14:paraId="4FF6B0E0" w14:textId="77777777" w:rsidR="00036DC0" w:rsidRDefault="00036DC0"/>
    <w:p w14:paraId="45EC5944" w14:textId="77777777" w:rsidR="00036DC0" w:rsidRDefault="00036DC0"/>
    <w:p w14:paraId="17296205" w14:textId="77777777" w:rsidR="00036DC0" w:rsidRDefault="007B12CB">
      <w:pPr>
        <w:spacing w:line="336" w:lineRule="auto"/>
      </w:pPr>
      <w:r>
        <w:rPr>
          <w:rFonts w:ascii="Calibri" w:eastAsia="Calibri" w:hAnsi="Calibri" w:cs="Calibri"/>
          <w:u w:val="single"/>
        </w:rPr>
        <w:t>Specification description</w:t>
      </w:r>
    </w:p>
    <w:p w14:paraId="29A204E7" w14:textId="77777777" w:rsidR="00036DC0" w:rsidRDefault="00036DC0"/>
    <w:p w14:paraId="47A2D667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Deck-mounted electronic basin tap:  </w:t>
      </w:r>
    </w:p>
    <w:p w14:paraId="4D080801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230/6V recessed mains supply.  </w:t>
      </w:r>
    </w:p>
    <w:p w14:paraId="4827FF5B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Reduced-stagnation solenoid valve and electronic unit integrated into the body of the tap.  </w:t>
      </w:r>
    </w:p>
    <w:p w14:paraId="417C1C9A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Flow rate pre-set at 3 lpm at 3 bar, can be adjusted from 1.4 to 6 lpm.  </w:t>
      </w:r>
    </w:p>
    <w:p w14:paraId="516211EB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Scale-resistant flow straightener.  </w:t>
      </w:r>
    </w:p>
    <w:p w14:paraId="3A563345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Duty flush (~60 seconds every 24 hours after last use).  </w:t>
      </w:r>
    </w:p>
    <w:p w14:paraId="17F9C22C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Presence detection sensor at the end of the spout optimises detection.  </w:t>
      </w:r>
    </w:p>
    <w:p w14:paraId="639ADF3C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Chrome-plated stainless steel body.  </w:t>
      </w:r>
    </w:p>
    <w:p w14:paraId="4772E50D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Cap fixed in place by 2 concealed screws.  </w:t>
      </w:r>
    </w:p>
    <w:p w14:paraId="1DC9FEEA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PEX flexible F3/8” with stopcock and filter.  </w:t>
      </w:r>
    </w:p>
    <w:p w14:paraId="69450CA7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Fixing reinforced by 2 stainless steel rods. </w:t>
      </w:r>
    </w:p>
    <w:p w14:paraId="190364F9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Anti-blocking security. </w:t>
      </w:r>
    </w:p>
    <w:p w14:paraId="32455310" w14:textId="77777777" w:rsidR="00036DC0" w:rsidRDefault="007B12CB">
      <w:pPr>
        <w:spacing w:line="288" w:lineRule="auto"/>
      </w:pPr>
      <w:r>
        <w:rPr>
          <w:rFonts w:ascii="Calibri" w:eastAsia="Calibri" w:hAnsi="Calibri" w:cs="Calibri"/>
        </w:rPr>
        <w:t xml:space="preserve">Suitable for people with reduced mobility. </w:t>
      </w:r>
    </w:p>
    <w:p w14:paraId="289065E7" w14:textId="77777777" w:rsidR="00036DC0" w:rsidRDefault="007B12CB" w:rsidP="0032472D">
      <w:pPr>
        <w:spacing w:line="288" w:lineRule="auto"/>
      </w:pPr>
      <w:r>
        <w:rPr>
          <w:rFonts w:ascii="Calibri" w:eastAsia="Calibri" w:hAnsi="Calibri" w:cs="Calibri"/>
        </w:rPr>
        <w:t>30-year warranty.</w:t>
      </w:r>
    </w:p>
    <w:sectPr w:rsidR="00036DC0" w:rsidSect="0032472D">
      <w:headerReference w:type="default" r:id="rId6"/>
      <w:footerReference w:type="default" r:id="rId7"/>
      <w:pgSz w:w="11905" w:h="16837"/>
      <w:pgMar w:top="1200" w:right="1500" w:bottom="1000" w:left="14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C3729E" w14:textId="77777777" w:rsidR="00646C18" w:rsidRDefault="00646C18" w:rsidP="0032472D">
      <w:pPr>
        <w:spacing w:line="240" w:lineRule="auto"/>
      </w:pPr>
      <w:r>
        <w:separator/>
      </w:r>
    </w:p>
  </w:endnote>
  <w:endnote w:type="continuationSeparator" w:id="0">
    <w:p w14:paraId="3BC8561E" w14:textId="77777777" w:rsidR="00646C18" w:rsidRDefault="00646C18" w:rsidP="003247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F3B3A4" w14:textId="77777777" w:rsidR="0010384B" w:rsidRDefault="0010384B" w:rsidP="003247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7CF3FA" w14:textId="77777777" w:rsidR="00646C18" w:rsidRDefault="00646C18" w:rsidP="0032472D">
      <w:pPr>
        <w:spacing w:line="240" w:lineRule="auto"/>
      </w:pPr>
      <w:r>
        <w:separator/>
      </w:r>
    </w:p>
  </w:footnote>
  <w:footnote w:type="continuationSeparator" w:id="0">
    <w:p w14:paraId="54D887F4" w14:textId="77777777" w:rsidR="00646C18" w:rsidRDefault="00646C18" w:rsidP="003247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227A2" w14:textId="77777777" w:rsidR="00036DC0" w:rsidRDefault="00646C18" w:rsidP="0032472D">
    <w:pPr>
      <w:jc w:val="center"/>
    </w:pPr>
    <w:r w:rsidRPr="001A73E1">
      <w:rPr>
        <w:noProof/>
      </w:rPr>
      <w:pict w14:anchorId="68BD33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114.8pt;height:18.65pt;visibility:visible;mso-wrap-style:square">
          <v:imagedata r:id="rId1" o:title=""/>
          <o:lock v:ext="edit" rotation="t" cropping="t" verticies="t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DC0"/>
    <w:rsid w:val="000172AA"/>
    <w:rsid w:val="00036DC0"/>
    <w:rsid w:val="00064320"/>
    <w:rsid w:val="00094AC5"/>
    <w:rsid w:val="000D276A"/>
    <w:rsid w:val="0010384B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2472D"/>
    <w:rsid w:val="00395556"/>
    <w:rsid w:val="003E02AD"/>
    <w:rsid w:val="0040121F"/>
    <w:rsid w:val="004175E5"/>
    <w:rsid w:val="00425F7C"/>
    <w:rsid w:val="00494500"/>
    <w:rsid w:val="004A6114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46C18"/>
    <w:rsid w:val="0065070B"/>
    <w:rsid w:val="006575DD"/>
    <w:rsid w:val="00674D51"/>
    <w:rsid w:val="00692CD2"/>
    <w:rsid w:val="006A49C0"/>
    <w:rsid w:val="006D73AD"/>
    <w:rsid w:val="006F5CEB"/>
    <w:rsid w:val="00706622"/>
    <w:rsid w:val="00723985"/>
    <w:rsid w:val="007B12CB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</w:pPr>
    <w:rPr>
      <w:rFonts w:eastAsiaTheme="minorHAnsi"/>
      <w:color w:val="000000"/>
      <w:sz w:val="24"/>
      <w:szCs w:val="24"/>
      <w:lang w:val="pt-BR"/>
    </w:rPr>
  </w:style>
  <w:style w:type="paragraph" w:styleId="Footer">
    <w:name w:val="footer"/>
    <w:basedOn w:val="Normal"/>
    <w:link w:val="FooterChar"/>
    <w:uiPriority w:val="99"/>
    <w:unhideWhenUsed/>
    <w:rsid w:val="001038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Manager/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  <cp:category/>
</cp:coreProperties>
</file>