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CA26D310">
      <w:pPr>
        <w:spacing w:line="276"/>
      </w:pPr>
      <w:r>
        <w:rPr>
          <w:b/>
          <w:bCs/>
          <w:color w:val="00B050"/>
        </w:rPr>
        <w:t>Green Bold Text Demo</w:t>
      </w:r>
    </w:p>
    <w:p w14:paraId="F59A86F1">
      <w:r>
        <w:rPr>
          <w:b/>
          <w:bCs/>
          <w:color w:val="00B050"/>
        </w:rPr>
        <w:t>This document combines green font color with bold formatting.</w:t>
      </w:r>
    </w:p>
    <w:p w14:paraId="A9C0F2FB">
      <w:r>
        <w:rPr>
          <w:b/>
          <w:bCs/>
          <w:color w:val="00B050"/>
        </w:rPr>
        <w:t>Green bold text signals positive outcomes and success.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2026-05-14T17:14:10.051Z</dcterms:created>
  <dcterms:modified xsi:type="dcterms:W3CDTF">2026-05-14T17:14:10.083Z</dcterms:modified>
</cp:coreProperties>
</file>