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 This Agreement is entered into by the parties as of the Effective Date.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 The parties further acknowledge the inserted probe sentence.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