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5D1CC9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5D1CC9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5D1CC9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5D1CC9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5D1CC9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5D1CC9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5D1CC9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5D1CC9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5D1CC9">
      <w:pPr>
        <w:pStyle w:val="Heading1"/>
      </w:pPr>
      <w:r>
        <w:lastRenderedPageBreak/>
        <w:t>Table of Contents</w:t>
      </w:r>
    </w:p>
    <w:p w14:paraId="7DFC58FA" w14:textId="77777777" w:rsidR="009A1490" w:rsidRDefault="005D1CC9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5D1CC9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5D1CC9">
      <w:r>
        <w:br w:type="page"/>
      </w:r>
    </w:p>
    <w:p w14:paraId="3608201B" w14:textId="77777777" w:rsidR="009A1490" w:rsidRDefault="005D1CC9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5D1CC9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5D1CC9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5D1CC9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3"/>
      <w:commentRangeStart w:id="4"/>
      <w:r>
        <w:t>custom fields, content controls, macros/add-ins, protected documents, sensitivity labels, and richer desktop publishing features.</w:t>
      </w:r>
    </w:p>
    <w:p w14:paraId="3DC86428" w14:textId="77777777" w:rsidR="009A1490" w:rsidRDefault="005D1CC9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5D1CC9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5D1CC9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5D1CC9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5D1CC9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5D1CC9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5D1CC9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5D1CC9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5D1CC9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commentRangeEnd w:id="3"/>
      <w:r>
        <w:rPr>
          <w:rStyle w:val="CommentReference"/>
          <w:sz w:val="28"/>
          <w:szCs w:val="28"/>
        </w:rPr>
        <w:lastRenderedPageBreak/>
        <w:commentReference w:id="3"/>
      </w:r>
      <w:commentRangeEnd w:id="4"/>
      <w:r>
        <w:rPr>
          <w:rStyle w:val="CommentReference"/>
          <w:sz w:val="28"/>
          <w:szCs w:val="28"/>
        </w:rPr>
        <w:commentReference w:id="4"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5D1CC9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5D1CC9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5D1CC9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5D1CC9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5D1CC9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5D1CC9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5D1CC9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5D1CC9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5D1CC9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5D1CC9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5D1CC9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5D1CC9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5D1CC9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5D1CC9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5D1CC9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5D1CC9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5D1CC9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5D1CC9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5D1CC9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5D1CC9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5D1CC9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5D1CC9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5D1CC9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5D1CC9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5D1CC9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5D1CC9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5D1CC9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5D1CC9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5D1CC9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5D1CC9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5D1CC9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5D1CC9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5D1CC9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5D1CC9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5D1CC9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5D1CC9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5D1CC9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5D1CC9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5D1CC9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5D1CC9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5D1CC9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5D1CC9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5D1CC9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5D1CC9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5D1CC9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5D1CC9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5D1CC9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5D1CC9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5D1CC9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5D1CC9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5D1CC9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5D1CC9">
            <w:r>
              <w:t>Best authoritative format for businesses</w:t>
            </w:r>
          </w:p>
        </w:tc>
      </w:tr>
    </w:tbl>
    <w:p w14:paraId="0850A230" w14:textId="77777777" w:rsidR="009A1490" w:rsidRDefault="005D1CC9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5D1CC9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5D1CC9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5D1CC9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5D1CC9">
      <w:pPr>
        <w:pStyle w:val="ListNumber"/>
      </w:pPr>
      <w:r>
        <w:t>Title page with styled metadata table</w:t>
      </w:r>
    </w:p>
    <w:p w14:paraId="4A6D8752" w14:textId="77777777" w:rsidR="009A1490" w:rsidRDefault="005D1CC9">
      <w:pPr>
        <w:pStyle w:val="ListNumber"/>
      </w:pPr>
      <w:r>
        <w:t>Automatic Table of Contents field</w:t>
      </w:r>
    </w:p>
    <w:p w14:paraId="66ED3F7C" w14:textId="77777777" w:rsidR="009A1490" w:rsidRDefault="005D1CC9">
      <w:pPr>
        <w:pStyle w:val="ListNumber"/>
      </w:pPr>
      <w:r>
        <w:t>Headers and footers with page numbering fields</w:t>
      </w:r>
    </w:p>
    <w:p w14:paraId="36A96B10" w14:textId="77777777" w:rsidR="009A1490" w:rsidRDefault="005D1CC9">
      <w:pPr>
        <w:pStyle w:val="ListNumber"/>
      </w:pPr>
      <w:r>
        <w:t>Bookmarks and internal hyperlinks</w:t>
      </w:r>
    </w:p>
    <w:p w14:paraId="1C7D17B0" w14:textId="77777777" w:rsidR="009A1490" w:rsidRDefault="005D1CC9">
      <w:pPr>
        <w:pStyle w:val="ListNumber"/>
      </w:pPr>
      <w:r>
        <w:t>External hyperlinks to sources</w:t>
      </w:r>
    </w:p>
    <w:p w14:paraId="06026A5F" w14:textId="77777777" w:rsidR="009A1490" w:rsidRDefault="005D1CC9">
      <w:pPr>
        <w:pStyle w:val="ListNumber"/>
      </w:pPr>
      <w:r>
        <w:t>Styled comparison tables</w:t>
      </w:r>
    </w:p>
    <w:p w14:paraId="25B7712A" w14:textId="77777777" w:rsidR="009A1490" w:rsidRDefault="005D1CC9">
      <w:pPr>
        <w:pStyle w:val="ListNumber"/>
      </w:pPr>
      <w:r>
        <w:t>Callout boxes with shading</w:t>
      </w:r>
    </w:p>
    <w:p w14:paraId="097D2A02" w14:textId="77777777" w:rsidR="009A1490" w:rsidRDefault="005D1CC9">
      <w:pPr>
        <w:pStyle w:val="ListNumber"/>
      </w:pPr>
      <w:r>
        <w:t>Embedded chart image</w:t>
      </w:r>
    </w:p>
    <w:p w14:paraId="21C148B9" w14:textId="77777777" w:rsidR="009A1490" w:rsidRDefault="005D1CC9">
      <w:pPr>
        <w:pStyle w:val="ListNumber"/>
      </w:pPr>
      <w:r>
        <w:t>Landscape section for wide matrix</w:t>
      </w:r>
    </w:p>
    <w:p w14:paraId="0F0FAB50" w14:textId="77777777" w:rsidR="009A1490" w:rsidRDefault="005D1CC9">
      <w:pPr>
        <w:pStyle w:val="ListNumber"/>
      </w:pPr>
      <w:r>
        <w:t>Custom paragraph styles</w:t>
      </w:r>
    </w:p>
    <w:p w14:paraId="672BE830" w14:textId="77777777" w:rsidR="009A1490" w:rsidRDefault="005D1CC9">
      <w:pPr>
        <w:pStyle w:val="ListNumber"/>
      </w:pPr>
      <w:r>
        <w:t>Footnote-style source appendix</w:t>
      </w:r>
    </w:p>
    <w:p w14:paraId="1A776842" w14:textId="77777777" w:rsidR="009A1490" w:rsidRDefault="005D1CC9">
      <w:pPr>
        <w:pStyle w:val="ListNumber"/>
      </w:pPr>
      <w:r>
        <w:t>Checklist, glossary, numbered procedures</w:t>
      </w:r>
    </w:p>
    <w:p w14:paraId="71E77840" w14:textId="77777777" w:rsidR="009A1490" w:rsidRDefault="005D1CC9">
      <w:pPr>
        <w:pStyle w:val="ListNumber"/>
      </w:pPr>
      <w:r>
        <w:t>Signature block</w:t>
      </w:r>
    </w:p>
    <w:p w14:paraId="57FD2C01" w14:textId="77777777" w:rsidR="009A1490" w:rsidRDefault="005D1CC9">
      <w:pPr>
        <w:pStyle w:val="ListNumber"/>
      </w:pPr>
      <w:r>
        <w:t>Document properties/core metadata</w:t>
      </w:r>
    </w:p>
    <w:p w14:paraId="268E0CD7" w14:textId="77777777" w:rsidR="009A1490" w:rsidRDefault="005D1CC9">
      <w:pPr>
        <w:pStyle w:val="ListNumber"/>
      </w:pPr>
      <w:r>
        <w:t>Watermark-like confidentiality statement in header</w:t>
      </w:r>
    </w:p>
    <w:p w14:paraId="328F4BDA" w14:textId="77777777" w:rsidR="009A1490" w:rsidRDefault="005D1CC9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5D1CC9">
      <w:pPr>
        <w:pStyle w:val="Heading1"/>
      </w:pPr>
      <w:bookmarkStart w:id="9" w:name="wide_matrix"/>
      <w:r>
        <w:lastRenderedPageBreak/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5D1CC9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5D1CC9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5D1CC9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5D1CC9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5D1CC9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5D1CC9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5D1CC9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5D1CC9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5D1CC9">
      <w:pPr>
        <w:pStyle w:val="ListBullet"/>
      </w:pPr>
      <w:r>
        <w:t>Use comments, replies, @mentions, and explicit permissions.</w:t>
      </w:r>
    </w:p>
    <w:p w14:paraId="6F8E9E4D" w14:textId="77777777" w:rsidR="009A1490" w:rsidRDefault="005D1CC9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5D1CC9">
      <w:pPr>
        <w:pStyle w:val="Heading1"/>
      </w:pPr>
      <w:r>
        <w:t>8. Review and governance: where Word separates itself</w:t>
      </w:r>
    </w:p>
    <w:p w14:paraId="778AEC73" w14:textId="77777777" w:rsidR="009A1490" w:rsidRDefault="005D1CC9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5D1CC9">
      <w:pPr>
        <w:pStyle w:val="ListBullet"/>
      </w:pPr>
      <w:r>
        <w:t>Accept/reject workflows support accountable editing.</w:t>
      </w:r>
    </w:p>
    <w:p w14:paraId="70B27BC6" w14:textId="77777777" w:rsidR="009A1490" w:rsidRDefault="005D1CC9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5D1CC9">
      <w:pPr>
        <w:pStyle w:val="Heading1"/>
      </w:pPr>
      <w:r>
        <w:t>9. Professional document production</w:t>
      </w:r>
    </w:p>
    <w:p w14:paraId="53D1A2A8" w14:textId="77777777" w:rsidR="009A1490" w:rsidRDefault="005D1CC9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5D1CC9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5D1CC9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5D1CC9">
      <w:pPr>
        <w:pStyle w:val="Heading1"/>
      </w:pPr>
      <w:r>
        <w:t>10. Security, compliance, and enterprise control</w:t>
      </w:r>
    </w:p>
    <w:p w14:paraId="61E6E1C1" w14:textId="77777777" w:rsidR="009A1490" w:rsidRDefault="005D1CC9">
      <w:pPr>
        <w:pStyle w:val="ListBullet"/>
      </w:pPr>
      <w:r>
        <w:t>Sensitivity labels classify and protect documents.</w:t>
      </w:r>
    </w:p>
    <w:p w14:paraId="716FA6EA" w14:textId="77777777" w:rsidR="009A1490" w:rsidRDefault="005D1CC9">
      <w:pPr>
        <w:pStyle w:val="ListBullet"/>
      </w:pPr>
      <w:r>
        <w:t>Encryption and usage rights can travel with the file.</w:t>
      </w:r>
    </w:p>
    <w:p w14:paraId="63635E3C" w14:textId="77777777" w:rsidR="009A1490" w:rsidRDefault="005D1CC9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5D1CC9">
      <w:pPr>
        <w:pStyle w:val="Heading1"/>
      </w:pPr>
      <w:r>
        <w:t>11. Automation and extensibility</w:t>
      </w:r>
    </w:p>
    <w:p w14:paraId="7B58D3FC" w14:textId="77777777" w:rsidR="009A1490" w:rsidRDefault="005D1CC9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5D1CC9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5D1CC9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5D1CC9">
      <w:pPr>
        <w:pStyle w:val="Heading1"/>
      </w:pPr>
      <w:r>
        <w:t>12. Live demo checklist</w:t>
      </w:r>
    </w:p>
    <w:p w14:paraId="1EDAEC47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5D1CC9">
      <w:pPr>
        <w:pStyle w:val="Heading1"/>
      </w:pPr>
      <w:r>
        <w:t>13. Objection handling</w:t>
      </w:r>
    </w:p>
    <w:p w14:paraId="2B79FBB1" w14:textId="77777777" w:rsidR="009A1490" w:rsidRDefault="005D1CC9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5D1CC9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5D1CC9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5D1CC9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5D1CC9">
      <w:pPr>
        <w:pStyle w:val="Heading1"/>
      </w:pPr>
      <w:r>
        <w:t>Appendix A – Source links</w:t>
      </w:r>
    </w:p>
    <w:p w14:paraId="76273712" w14:textId="77777777" w:rsidR="009A1490" w:rsidRDefault="005D1CC9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5D1CC9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5D1CC9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5D1CC9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5D1CC9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5D1CC9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5D1CC9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5D1CC9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5D1CC9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5D1CC9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5D1CC9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5D1CC9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864A2D" w:rsidRDefault="00864A2D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10"/>
      <w:commentRangeStart w:id="11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commentRangeEnd w:id="10"/>
    <w:p w14:paraId="107012BF" w14:textId="77777777" w:rsidR="00267F8F" w:rsidRDefault="00267F8F" w:rsidP="00267F8F">
      <w:pPr>
        <w:pStyle w:val="Heading1"/>
      </w:pPr>
      <w:r>
        <w:rPr>
          <w:rStyle w:val="CommentReference"/>
          <w:sz w:val="28"/>
          <w:szCs w:val="28"/>
        </w:rPr>
        <w:commentReference w:id="10"/>
      </w:r>
      <w:commentRangeEnd w:id="11"/>
      <w:r w:rsidR="00460ED2">
        <w:rPr>
          <w:rStyle w:val="CommentReference"/>
          <w:sz w:val="28"/>
          <w:szCs w:val="28"/>
        </w:rPr>
        <w:commentReference w:id="11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3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10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11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61221" w14:textId="77777777" w:rsidR="005D1CC9" w:rsidRDefault="005D1CC9">
      <w:pPr>
        <w:spacing w:after="0" w:line="240" w:lineRule="auto"/>
      </w:pPr>
      <w:r>
        <w:separator/>
      </w:r>
    </w:p>
  </w:endnote>
  <w:endnote w:type="continuationSeparator" w:id="0">
    <w:p w14:paraId="0D77E367" w14:textId="77777777" w:rsidR="005D1CC9" w:rsidRDefault="005D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5D1CC9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C836A3" w14:textId="77777777" w:rsidR="005D1CC9" w:rsidRDefault="005D1CC9">
      <w:pPr>
        <w:spacing w:after="0" w:line="240" w:lineRule="auto"/>
      </w:pPr>
      <w:r>
        <w:separator/>
      </w:r>
    </w:p>
  </w:footnote>
  <w:footnote w:type="continuationSeparator" w:id="0">
    <w:p w14:paraId="53BC3ABD" w14:textId="77777777" w:rsidR="005D1CC9" w:rsidRDefault="005D1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5D1CC9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085490"/>
    <w:rsid w:val="0015074B"/>
    <w:rsid w:val="00267F8F"/>
    <w:rsid w:val="00290DE1"/>
    <w:rsid w:val="0029639D"/>
    <w:rsid w:val="002D624F"/>
    <w:rsid w:val="00326F90"/>
    <w:rsid w:val="00460ED2"/>
    <w:rsid w:val="0057746B"/>
    <w:rsid w:val="00595F2A"/>
    <w:rsid w:val="005D1CC9"/>
    <w:rsid w:val="005F74AE"/>
    <w:rsid w:val="00747DF2"/>
    <w:rsid w:val="00753009"/>
    <w:rsid w:val="00815C24"/>
    <w:rsid w:val="00864A2D"/>
    <w:rsid w:val="008653EA"/>
    <w:rsid w:val="00927984"/>
    <w:rsid w:val="009467E5"/>
    <w:rsid w:val="009A1490"/>
    <w:rsid w:val="00AA1D8D"/>
    <w:rsid w:val="00B00656"/>
    <w:rsid w:val="00B30538"/>
    <w:rsid w:val="00B47730"/>
    <w:rsid w:val="00BF0F5F"/>
    <w:rsid w:val="00CA2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word.cloud.microsoft/create/en/blog/document-collaboration-in-wor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support.microsoft.com/en-us/word/training/track-changes-in-wo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29" Type="http://schemas.openxmlformats.org/officeDocument/2006/relationships/hyperlink" Target="https://www.googleapps.com/docs/about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28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hyperlink" Target="https://learn.microsoft.com/en-us/purview/sensitivity-label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