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1. This Agreement is entered into by the parties as of the Effective Date.</w:t>
      </w:r>
    </w:p>
    <w:p>
      <w:r>
        <w:t xml:space="preserve">Section 2. The Supplier shall deliver the goods to the Buyer at the designated facility.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