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55D141B" w14:textId="77777777" w:rsidR="00536397" w:rsidRPr="008F052B" w:rsidRDefault="00A915B5" w:rsidP="00536397">
      <w:pPr>
        <w:jc w:val="right"/>
        <w:rPr>
          <w:del w:id="1" w:author="Comparison" w:date="2026-09-22T12:25:00Z" w16du:dateUtc="2026-09-22T16:25:00Z"/>
          <w:b/>
          <w:sz w:val="24"/>
          <w:szCs w:val="24"/>
        </w:rPr>
      </w:pPr>
      <w:ins w:id="2" w:author="Comparison" w:date="2026-09-22T12:25:00Z" w16du:dateUtc="2026-09-22T16:25:00Z">
        <w:r>
          <w:rPr>
            <w:b/>
            <w:bCs/>
          </w:rPr>
          <w:t>ACB-kædemotor - frit konfigurerbar - CDC-1-ACB</w:t>
        </w:r>
        <w:r>
          <w:br/>
        </w:r>
        <w:r>
          <w:rPr>
            <w:b/>
            <w:bCs/>
          </w:rPr>
          <w:t>24 V DC / Tilpasset efter kundeønsker</w:t>
        </w:r>
        <w:r>
          <w:br/>
        </w:r>
        <w:r>
          <w:br/>
          <w:t>Elektrisk motor til integreret, usynlig montering i vinduesprofilen og til eftermontering.</w:t>
        </w:r>
        <w:r>
          <w:br/>
          <w:t>Praktisk til motoriseret åbning og lukning af vinduer og lemme.</w:t>
        </w:r>
        <w:r>
          <w:br/>
          <w:t>Kan bruges til Komfortopluk, røgudluftning og brandventilation iht. DS/EN12101-2</w:t>
        </w:r>
        <w:r>
          <w:br/>
          <w:t>Kan kombineres med alle D+H låsemotorer.</w:t>
        </w:r>
        <w:r>
          <w:br/>
        </w:r>
        <w:r>
          <w:br/>
        </w:r>
        <w:r>
          <w:rPr>
            <w:b/>
            <w:bCs/>
          </w:rPr>
          <w:t>Egenskaber:</w:t>
        </w:r>
        <w:r>
          <w:br/>
          <w:t>Integreret, frit parametrerbar slukningselektronik for at forhindre en defekt i tilfælde af overbelastning af vindue og motor.</w:t>
        </w:r>
        <w:r>
          <w:br/>
        </w:r>
        <w:r>
          <w:t>Integreret grænseflade ACB (Advanced Communication Bus) med åben Modbus RTU-protokol.</w:t>
        </w:r>
        <w:r>
          <w:br/>
          <w:t>Direkte integration af motoren gennem åben buskommunikation via ACB (Advanced Communication Bus), f.eks. i CTS (bygningsautomation).</w:t>
        </w:r>
        <w:r>
          <w:br/>
          <w:t>Lav driftsstøj takket være innovativ, akustisk afkobling af drevkomponenterne.</w:t>
        </w:r>
        <w:r>
          <w:br/>
          <w:t>Højpræcisionsmotor og synkron elektronik til synkron drift af op til 8 motorer.</w:t>
        </w:r>
        <w:r>
          <w:br/>
          <w:t>Korrosionsbeskyttet, hærdet, stålkæde, vedligeholdelsesfri takket være livstidssmøring.</w:t>
        </w:r>
        <w:r>
          <w:br/>
        </w:r>
        <w:r>
          <w:t>Highspeed-funktion (-HS) til hurtigt opluk af vinduer i tilfælde af brand (ABV).</w:t>
        </w:r>
        <w:r>
          <w:br/>
          <w:t>Justerbart, flertrins klembeskyttelsessystem (løbetid, kraft, åbning).</w:t>
        </w:r>
        <w:r>
          <w:br/>
          <w:t>Automatisk aflastning af tætningsbåndet efter lukning beskytter tætningslister.</w:t>
        </w:r>
        <w:r>
          <w:br/>
          <w:t>Lavt kabelforbrug med mulighed for gennemsløjfning af op til 3 motorer.</w:t>
        </w:r>
        <w:r>
          <w:br/>
          <w:t>Enkel installation takket være stik med beskyttelse mod omvendt polaritet.</w:t>
        </w:r>
        <w:r>
          <w:br/>
          <w:t>Tilslutning valgfrit mulig fra venstre eller højre (forsyning inkl. bussignaler).</w:t>
        </w:r>
        <w:r>
          <w:br/>
        </w:r>
        <w:r>
          <w:t>Kan parametriseres individuelt via D+H SCS-software.</w:t>
        </w:r>
        <w:r>
          <w:br/>
        </w:r>
        <w:r>
          <w:br/>
        </w:r>
        <w:r>
          <w:rPr>
            <w:b/>
            <w:bCs/>
          </w:rPr>
          <w:t>Funktionsbeskrivelse ACB</w:t>
        </w:r>
        <w:r>
          <w:br/>
          <w:t>Sikker ABV-central kommunikation gennem krypteret dataoverførsel mellem centraler og motorer fra D+H Mechatronic AG.</w:t>
        </w:r>
        <w:r>
          <w:br/>
          <w:t>Direkte styring af motoren via ACB mulig.</w:t>
        </w:r>
        <w:r>
          <w:br/>
          <w:t>Som standard er motoren indstillet med drift med pol-skift fra fabrikken.</w:t>
        </w:r>
        <w:r>
          <w:br/>
          <w:t>Præcis styring af position og feedback, herunder angivelser af den faktiske position.</w:t>
        </w:r>
        <w:r>
          <w:br/>
          <w:t>Åbne- og lukke meddelelser kommer direkte fra motoren via ACB-kommunikation.</w:t>
        </w:r>
        <w:r>
          <w:br/>
        </w:r>
        <w:r>
          <w:t>Motorens generelle status, som f.eks. samlet kørestrækning, antal aktiveringer, diagnostik og nødfunktion, kan evalueres.</w:t>
        </w:r>
        <w:r>
          <w:br/>
          <w:t>  </w:t>
        </w:r>
        <w:r>
          <w:br/>
        </w:r>
        <w:r>
          <w:rPr>
            <w:b/>
            <w:bCs/>
          </w:rPr>
          <w:t>Udvidelsesfunktioner:</w:t>
        </w:r>
        <w:r>
          <w:br/>
        </w:r>
        <w:r>
          <w:rPr>
            <w:b/>
            <w:bCs/>
          </w:rPr>
          <w:t>Option "SBD/SBU"</w:t>
        </w:r>
        <w:r>
          <w:t xml:space="preserve"> - Korrosionsbeskyttet, hærdet stålkæde i sidebue-design til lave karmhøjder</w:t>
        </w:r>
        <w:r>
          <w:br/>
        </w:r>
        <w:r>
          <w:rPr>
            <w:b/>
            <w:bCs/>
          </w:rPr>
          <w:t xml:space="preserve">Option "ZB" </w:t>
        </w:r>
        <w:r>
          <w:t>- Vindebroanvendelse til sidemontering af motoren på vinduet</w:t>
        </w:r>
        <w:r>
          <w:br/>
        </w:r>
        <w:r>
          <w:rPr>
            <w:b/>
            <w:bCs/>
          </w:rPr>
          <w:t xml:space="preserve">Option "CP" </w:t>
        </w:r>
        <w:r>
          <w:t>- Brugertilpasset motorfunktionsprogrammering såsom løbetid, kraft og åbning</w:t>
        </w:r>
        <w:r>
          <w:br/>
        </w:r>
        <w:r>
          <w:rPr>
            <w:b/>
            <w:bCs/>
          </w:rPr>
          <w:t xml:space="preserve">Option "HP" </w:t>
        </w:r>
        <w:r>
          <w:t>- Åbningsprogrammering</w:t>
        </w:r>
        <w:r>
          <w:br/>
        </w:r>
        <w:r>
          <w:rPr>
            <w:b/>
            <w:bCs/>
          </w:rPr>
          <w:t xml:space="preserve">Option "VP" </w:t>
        </w:r>
        <w:r>
          <w:t>- Signal til forbindelse med D+H BSY+ låsemotorer</w:t>
        </w:r>
        <w:r>
          <w:br/>
        </w:r>
        <w:r>
          <w:rPr>
            <w:b/>
            <w:bCs/>
          </w:rPr>
          <w:t xml:space="preserve">Option "KM" </w:t>
        </w:r>
        <w:r>
          <w:t>- Kraftig motor-gear-enhed med øget kraft (op til 400 N) til at åbne og lukke tunge parallelsprossede og hæve-/sænkevindue/tophængte vinduer.</w:t>
        </w:r>
        <w:r>
          <w:br/>
        </w:r>
        <w:r>
          <w:rPr>
            <w:b/>
            <w:bCs/>
          </w:rPr>
          <w:t xml:space="preserve">Option "LS" </w:t>
        </w:r>
        <w:r>
          <w:t>- Lavhastigheds-programmering i LUKKET-retning til 5 mm/s</w:t>
        </w:r>
        <w:r>
          <w:br/>
        </w:r>
        <w:r>
          <w:rPr>
            <w:b/>
            <w:bCs/>
          </w:rPr>
          <w:t>Option "SA"</w:t>
        </w:r>
        <w:r>
          <w:t xml:space="preserve"> - "Afbryder ÅBEN" endepositionsmeddelelse</w:t>
        </w:r>
        <w:r>
          <w:br/>
        </w:r>
        <w:r>
          <w:rPr>
            <w:b/>
            <w:bCs/>
          </w:rPr>
          <w:t>Option "SZ"</w:t>
        </w:r>
        <w:r>
          <w:t xml:space="preserve"> - "Afbryder LUKKET" endepositionsmeddelelse</w:t>
        </w:r>
        <w:r>
          <w:br/>
        </w:r>
        <w:r>
          <w:rPr>
            <w:b/>
            <w:bCs/>
          </w:rPr>
          <w:t>Option "SA-SZ"</w:t>
        </w:r>
        <w:r>
          <w:t xml:space="preserve"> - "Afbryder ÅBEN" og "Afbryder LUKKET" endepositionsmeddelelse</w:t>
        </w:r>
        <w:r>
          <w:br/>
        </w:r>
        <w:r>
          <w:rPr>
            <w:b/>
            <w:bCs/>
          </w:rPr>
          <w:t>Option "AS2"</w:t>
        </w:r>
        <w:r>
          <w:t xml:space="preserve"> - Akustisk signal i overensstemmelse med beskyttelsesklasse 2 i henhold til MaschRL/42/EG</w:t>
        </w:r>
        <w:r>
          <w:br/>
        </w:r>
        <w:r>
          <w:rPr>
            <w:b/>
            <w:bCs/>
          </w:rPr>
          <w:t>Option "AS3"</w:t>
        </w:r>
        <w:r>
          <w:t xml:space="preserve"> - Akustisk signal i overensstemmelse med beskyttelsesklasse 3 i henhold til MaschRL/42/EG</w:t>
        </w:r>
        <w:r>
          <w:br/>
        </w:r>
        <w:r>
          <w:rPr>
            <w:b/>
            <w:bCs/>
          </w:rPr>
          <w:t>Option "SKS"</w:t>
        </w:r>
        <w:r>
          <w:t xml:space="preserve"> - Mulighed for direkte tilslutning af en klembeskyttelsesliste eller en optisk sensor til </w:t>
        </w:r>
        <w:r>
          <w:lastRenderedPageBreak/>
          <w:t>overvågning af lukkekanten på motoren</w:t>
        </w:r>
        <w:r>
          <w:br/>
        </w:r>
        <w:r>
          <w:rPr>
            <w:b/>
            <w:bCs/>
          </w:rPr>
          <w:t xml:space="preserve">Option "specialfarve" </w:t>
        </w:r>
        <w:r>
          <w:t>- lakering til perfekt integration i facadens udseende i henhold til RAL, DB, NCS</w:t>
        </w:r>
        <w:r>
          <w:br/>
        </w:r>
        <w:r>
          <w:br/>
        </w:r>
        <w:r>
          <w:rPr>
            <w:b/>
            <w:bCs/>
          </w:rPr>
          <w:t>Tekniske data:</w:t>
        </w:r>
        <w:r>
          <w:br/>
          <w:t>Forsyning: 24 V DC / ±15 %</w:t>
        </w:r>
        <w:r>
          <w:br/>
          <w:t>Strømforbrug:</w:t>
        </w:r>
        <w:r>
          <w:br/>
        </w:r>
        <w:r>
          <w:rPr>
            <w:color w:val="E10025"/>
          </w:rPr>
          <w:t>0,6 A (til 350 mm åbning)</w:t>
        </w:r>
        <w:r>
          <w:br/>
        </w:r>
        <w:r>
          <w:rPr>
            <w:color w:val="0092D4"/>
          </w:rPr>
          <w:t>0,8 A (til 500 + 600 mm åbning)</w:t>
        </w:r>
        <w:r>
          <w:br/>
        </w:r>
        <w:r>
          <w:rPr>
            <w:color w:val="0092D4"/>
          </w:rPr>
          <w:t>1 A (til 700 mm åbning)</w:t>
        </w:r>
        <w:r>
          <w:br/>
        </w:r>
        <w:r>
          <w:rPr>
            <w:color w:val="6DB755"/>
          </w:rPr>
          <w:t>1 A (til 800 - 1300 mm åbning)</w:t>
        </w:r>
        <w:r>
          <w:br/>
          <w:t>Indkoblingstid: 30 % (TIL: 3 Min. / FRA: 7 Min.)</w:t>
        </w:r>
        <w:r>
          <w:br/>
          <w:t>Udkobling: Integreret elektronisk belastningsafbryder</w:t>
        </w:r>
        <w:r>
          <w:br/>
          <w:t>Konfiguration: Main eller Sub</w:t>
        </w:r>
        <w:r>
          <w:br/>
          <w:t>Design: Højre eller venstre</w:t>
        </w:r>
        <w:r>
          <w:br/>
          <w:t>Trykkraft: 250 N</w:t>
        </w:r>
        <w:r>
          <w:br/>
          <w:t>Trækkraft: 250 N</w:t>
        </w:r>
        <w:r>
          <w:br/>
          <w:t>Nominel låsekraft **: 1500 N</w:t>
        </w:r>
        <w:r>
          <w:br/>
          <w:t>Levetid: 20000 dobbeltoperationer *</w:t>
        </w:r>
        <w:r>
          <w:br/>
          <w:t>Åbning:300 mm - 1300 mm</w:t>
        </w:r>
        <w:r>
          <w:br/>
          <w:t>Hastighed ÅBNE: 6,7 mm/s</w:t>
        </w:r>
        <w:r>
          <w:br/>
          <w:t>Hastighed ÅBNE - ABV:</w:t>
        </w:r>
        <w:r>
          <w:br/>
        </w:r>
        <w:r>
          <w:rPr>
            <w:color w:val="E10025"/>
          </w:rPr>
          <w:t>9,4 mm/s (til 350 mm åbning)</w:t>
        </w:r>
        <w:r>
          <w:br/>
        </w:r>
        <w:r>
          <w:rPr>
            <w:color w:val="0092D4"/>
          </w:rPr>
          <w:t>13,6 mm/s (til 500 + 700 mm åbning)</w:t>
        </w:r>
        <w:r>
          <w:br/>
        </w:r>
        <w:r>
          <w:rPr>
            <w:color w:val="6DB755"/>
          </w:rPr>
          <w:t>15 mm/s (til 800 - 1300 mm åbning)</w:t>
        </w:r>
        <w:r>
          <w:br/>
          <w:t>Hastighed LUKKE:</w:t>
        </w:r>
        <w:r>
          <w:br/>
        </w:r>
        <w:r>
          <w:rPr>
            <w:color w:val="E10025"/>
          </w:rPr>
          <w:t>5 mm/s (til 350 mm åbning)</w:t>
        </w:r>
        <w:r>
          <w:br/>
        </w:r>
        <w:r>
          <w:rPr>
            <w:color w:val="0092D4"/>
          </w:rPr>
          <w:t>6,7 mm/s (til 500 + 700 mm åbning)</w:t>
        </w:r>
        <w:r>
          <w:br/>
        </w:r>
        <w:r>
          <w:rPr>
            <w:color w:val="6DB755"/>
          </w:rPr>
          <w:t>6,7 mm/s (til 800 - 1300 mm åbning)</w:t>
        </w:r>
        <w:r>
          <w:br/>
          <w:t>Beskyttelsesklasse: IP 32</w:t>
        </w:r>
        <w:r>
          <w:br/>
          <w:t>Måling af lydtryk (støjemission): LpA ≤ 35 dB(A)</w:t>
        </w:r>
        <w:r>
          <w:br/>
          <w:t>Temperaturområde: -15 °C (-5 °C ***) ... +75 °C</w:t>
        </w:r>
        <w:r>
          <w:br/>
          <w:t>Temperaturstandsikkerhed: B300 (30 min / 300 °C)</w:t>
        </w:r>
        <w:r>
          <w:br/>
          <w:t>Hus: Aluminium</w:t>
        </w:r>
        <w:r>
          <w:br/>
          <w:t>Farve: Specialfarve i henhold til RAL/DB/NCS</w:t>
        </w:r>
        <w:r>
          <w:br/>
          <w:t>Tilslutning: Silikonekabel</w:t>
        </w:r>
        <w:r>
          <w:br/>
          <w:t>B x H x D: 405-885 (åbningsafhængig) x 30 x 39 mm</w:t>
        </w:r>
        <w:r>
          <w:br/>
        </w:r>
        <w:r>
          <w:br/>
          <w:t>* Ved lodret anvendelse skal D+H-forhandleren kontaktes!</w:t>
        </w:r>
        <w:r>
          <w:br/>
          <w:t>** Afhængig af fastgørelsen, *** iht. VdS 2580</w:t>
        </w:r>
        <w:r>
          <w:br/>
        </w:r>
        <w:r>
          <w:br/>
        </w:r>
        <w:r>
          <w:rPr>
            <w:b/>
            <w:bCs/>
          </w:rPr>
          <w:t>Leverance:</w:t>
        </w:r>
        <w:r>
          <w:br/>
        </w:r>
        <w:r>
          <w:t>Motor, silikoneforbindelseskabel med systemstik, brugsanvisning</w:t>
        </w:r>
        <w:r>
          <w:br/>
        </w:r>
        <w:r>
          <w:br/>
          <w:t>Brand: D+H</w:t>
        </w:r>
        <w:r>
          <w:br/>
          <w:t>Type: CDC-1-ACB</w:t>
        </w:r>
        <w:r>
          <w:br/>
        </w:r>
        <w:r>
          <w:rPr>
            <w:b/>
            <w:bCs/>
          </w:rPr>
          <w:t>Art.nr.:</w:t>
        </w:r>
        <w:r>
          <w:t xml:space="preserve"> 26.100.00</w:t>
        </w:r>
        <w:r>
          <w:br/>
        </w:r>
        <w:r>
          <w:br/>
        </w:r>
        <w:r>
          <w:br/>
        </w:r>
        <w:r>
          <w:br/>
        </w:r>
        <w:r>
          <w:rPr>
            <w:b/>
            <w:bCs/>
          </w:rPr>
          <w:t xml:space="preserve">                    Mængde: .......... stk     Pris: ................. DKK     Total: ................. DKK</w:t>
        </w:r>
        <w:r>
          <w:br/>
        </w:r>
        <w:r>
          <w:br/>
        </w:r>
        <w:r>
          <w:br/>
        </w:r>
        <w:r>
          <w:rPr>
            <w:b/>
            <w:bCs/>
            <w:i/>
            <w:iCs/>
          </w:rPr>
          <w:t>Gør din lokale D+H-partner tilgængelig for designvarianter.</w:t>
        </w:r>
        <w:r>
          <w:br/>
        </w:r>
        <w:r>
          <w:br/>
        </w:r>
        <w:r>
          <w:br/>
        </w:r>
        <w:r>
          <w:br/>
          <w:t>https://www.dh-partner.com/dk/da/service/projekterings-hjaelp</w:t>
        </w:r>
        <w:r>
          <w:br/>
        </w:r>
        <w:r>
          <w:br/>
        </w:r>
        <w:r>
          <w:rPr>
            <w:b/>
            <w:bCs/>
          </w:rPr>
          <w:t>Vigtige noter:</w:t>
        </w:r>
        <w:r>
          <w:br/>
        </w:r>
        <w:r>
          <w:br/>
        </w:r>
        <w:r>
          <w:t>Denne produktbeskrivelse udgør ikke et udbud. Ansvaret for overensstemmelse med udbudsretlige krav påhviler den udbudsgivende projektant eller arkitekt.</w:t>
        </w:r>
        <w:r>
          <w:br/>
        </w:r>
        <w:r>
          <w:br/>
          <w:t>Montering og ibrugtagning skal ske i henhold til producentens anvisninger.</w:t>
        </w:r>
        <w:r>
          <w:br/>
        </w:r>
        <w:r>
          <w:br/>
          <w:t>Med forbehold for tekniske ændringer.</w:t>
        </w:r>
      </w:ins>
      <w:del w:id="3" w:author="Comparison" w:date="2026-09-22T12:25:00Z" w16du:dateUtc="2026-09-22T16:25:00Z">
        <w:r w:rsidR="00536397" w:rsidRPr="00406607">
          <w:rPr>
            <w:rFonts w:eastAsia="Calibri"/>
            <w:noProof/>
            <w:sz w:val="24"/>
            <w:szCs w:val="24"/>
          </w:rPr>
          <w:drawing>
            <wp:inline distT="0" distB="0" distL="0" distR="0" wp14:anchorId="13DD2CC0" wp14:editId="270A6F02">
              <wp:extent cx="1598295" cy="828040"/>
              <wp:effectExtent l="0" t="0" r="1905" b="0"/>
              <wp:docPr id="1" name="Imagen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Imagen 3"/>
                      <pic:cNvPicPr>
                        <a:picLocks noChangeAspect="1" noChangeArrowheads="1"/>
                      </pic:cNvPicPr>
                    </pic:nvPicPr>
                    <pic:blipFill>
                      <a:blip r:embed="rId7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 l="37897" t="5849" r="35789" b="67953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598295" cy="8280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</w:del>
    </w:p>
    <w:p w14:paraId="5ED900CF" w14:textId="77777777" w:rsidR="00536397" w:rsidRPr="008F052B" w:rsidRDefault="00536397" w:rsidP="00536397">
      <w:pPr>
        <w:jc w:val="center"/>
        <w:rPr>
          <w:del w:id="4" w:author="Comparison" w:date="2026-09-22T12:25:00Z" w16du:dateUtc="2026-09-22T16:25:00Z"/>
          <w:b/>
          <w:sz w:val="24"/>
          <w:szCs w:val="24"/>
        </w:rPr>
      </w:pPr>
      <w:del w:id="5" w:author="Comparison" w:date="2026-09-22T12:25:00Z" w16du:dateUtc="2026-09-22T16:25:00Z">
        <w:r w:rsidRPr="008F052B">
          <w:rPr>
            <w:b/>
            <w:sz w:val="24"/>
            <w:szCs w:val="24"/>
          </w:rPr>
          <w:delText>UNIVERSIDAD DE CIENCIAS PEDAGÓGICAS ENRIQUE JOSÉ VARONA</w:delText>
        </w:r>
      </w:del>
    </w:p>
    <w:p w14:paraId="4600FD76" w14:textId="77777777" w:rsidR="00536397" w:rsidRDefault="00536397" w:rsidP="00DA0A68">
      <w:pPr>
        <w:jc w:val="center"/>
        <w:rPr>
          <w:del w:id="6" w:author="Comparison" w:date="2026-09-22T12:25:00Z" w16du:dateUtc="2026-09-22T16:25:00Z"/>
          <w:b/>
          <w:sz w:val="24"/>
          <w:szCs w:val="24"/>
        </w:rPr>
      </w:pPr>
      <w:del w:id="7" w:author="Comparison" w:date="2026-09-22T12:25:00Z" w16du:dateUtc="2026-09-22T16:25:00Z">
        <w:r w:rsidRPr="008F052B">
          <w:rPr>
            <w:b/>
            <w:sz w:val="24"/>
            <w:szCs w:val="24"/>
          </w:rPr>
          <w:delText>DEPARTAMENTO DE ENSEÑANZA MILITAR</w:delText>
        </w:r>
        <w:r w:rsidRPr="008F052B">
          <w:rPr>
            <w:b/>
            <w:sz w:val="24"/>
            <w:szCs w:val="24"/>
          </w:rPr>
          <w:tab/>
          <w:delText xml:space="preserve">                          </w:delText>
        </w:r>
      </w:del>
    </w:p>
    <w:p w14:paraId="2F085FCD" w14:textId="77777777" w:rsidR="00A53D8D" w:rsidRDefault="00DA0A68" w:rsidP="001216A2">
      <w:pPr>
        <w:tabs>
          <w:tab w:val="left" w:pos="2115"/>
        </w:tabs>
        <w:spacing w:after="0" w:line="240" w:lineRule="auto"/>
        <w:ind w:left="-2160" w:right="-288"/>
        <w:jc w:val="center"/>
        <w:rPr>
          <w:del w:id="8" w:author="Comparison" w:date="2026-09-22T12:25:00Z" w16du:dateUtc="2026-09-22T16:25:00Z"/>
          <w:b/>
          <w:sz w:val="24"/>
          <w:szCs w:val="24"/>
        </w:rPr>
      </w:pPr>
      <w:del w:id="9" w:author="Comparison" w:date="2026-09-22T12:25:00Z" w16du:dateUtc="2026-09-22T16:25:00Z">
        <w:r>
          <w:rPr>
            <w:b/>
            <w:sz w:val="24"/>
            <w:szCs w:val="24"/>
          </w:rPr>
          <w:delText xml:space="preserve">                          </w:delText>
        </w:r>
        <w:r w:rsidR="00536397" w:rsidRPr="008F052B">
          <w:rPr>
            <w:b/>
            <w:sz w:val="24"/>
            <w:szCs w:val="24"/>
          </w:rPr>
          <w:delText xml:space="preserve">TEMÁTICAS </w:delText>
        </w:r>
        <w:r w:rsidR="001216A2">
          <w:rPr>
            <w:b/>
            <w:sz w:val="24"/>
            <w:szCs w:val="24"/>
          </w:rPr>
          <w:delText xml:space="preserve">PARA </w:delText>
        </w:r>
        <w:r w:rsidR="001B7F60">
          <w:rPr>
            <w:b/>
            <w:sz w:val="24"/>
            <w:szCs w:val="24"/>
          </w:rPr>
          <w:delText xml:space="preserve">EL TRABAJO CIENTÍFICO ESTUDIANTIL SOBRE </w:delText>
        </w:r>
      </w:del>
    </w:p>
    <w:p w14:paraId="6F4FFD55" w14:textId="77777777" w:rsidR="00536397" w:rsidRDefault="001216A2" w:rsidP="001216A2">
      <w:pPr>
        <w:tabs>
          <w:tab w:val="left" w:pos="2115"/>
        </w:tabs>
        <w:spacing w:after="0" w:line="240" w:lineRule="auto"/>
        <w:ind w:left="-2160" w:right="-288"/>
        <w:jc w:val="center"/>
        <w:rPr>
          <w:del w:id="10" w:author="Comparison" w:date="2026-09-22T12:25:00Z" w16du:dateUtc="2026-09-22T16:25:00Z"/>
          <w:b/>
          <w:sz w:val="24"/>
          <w:szCs w:val="24"/>
        </w:rPr>
      </w:pPr>
      <w:del w:id="11" w:author="Comparison" w:date="2026-09-22T12:25:00Z" w16du:dateUtc="2026-09-22T16:25:00Z">
        <w:r>
          <w:rPr>
            <w:b/>
            <w:sz w:val="24"/>
            <w:szCs w:val="24"/>
          </w:rPr>
          <w:delText>DEFENSA NACIONAL</w:delText>
        </w:r>
        <w:r w:rsidR="001B7F60">
          <w:rPr>
            <w:b/>
            <w:sz w:val="24"/>
            <w:szCs w:val="24"/>
          </w:rPr>
          <w:delText xml:space="preserve"> 2024</w:delText>
        </w:r>
      </w:del>
    </w:p>
    <w:p w14:paraId="6AB6991E" w14:textId="77777777" w:rsidR="00536397" w:rsidRDefault="00DA0A68" w:rsidP="001216A2">
      <w:pPr>
        <w:tabs>
          <w:tab w:val="left" w:pos="2115"/>
        </w:tabs>
        <w:spacing w:after="0" w:line="240" w:lineRule="auto"/>
        <w:ind w:left="-2160" w:right="-288"/>
        <w:jc w:val="center"/>
        <w:rPr>
          <w:del w:id="12" w:author="Comparison" w:date="2026-09-22T12:25:00Z" w16du:dateUtc="2026-09-22T16:25:00Z"/>
          <w:sz w:val="24"/>
          <w:szCs w:val="24"/>
          <w:u w:color="000000"/>
        </w:rPr>
      </w:pPr>
      <w:del w:id="13" w:author="Comparison" w:date="2026-09-22T12:25:00Z" w16du:dateUtc="2026-09-22T16:25:00Z">
        <w:r>
          <w:rPr>
            <w:b/>
            <w:sz w:val="24"/>
            <w:szCs w:val="24"/>
          </w:rPr>
          <w:delText xml:space="preserve">            </w:delText>
        </w:r>
      </w:del>
    </w:p>
    <w:p w14:paraId="7A1CFBAC" w14:textId="77777777" w:rsidR="002505EB" w:rsidRPr="00A53D8D" w:rsidRDefault="004E7280" w:rsidP="00A53D8D">
      <w:pPr>
        <w:numPr>
          <w:ilvl w:val="0"/>
          <w:numId w:val="7"/>
        </w:numPr>
        <w:spacing w:after="120" w:line="260" w:lineRule="auto"/>
        <w:ind w:left="-377" w:right="-737"/>
        <w:jc w:val="both"/>
        <w:rPr>
          <w:del w:id="14" w:author="Comparison" w:date="2026-09-22T12:25:00Z" w16du:dateUtc="2026-09-22T16:25:00Z"/>
          <w:rFonts w:eastAsia="Times New Roman"/>
          <w:bCs/>
          <w:color w:val="000000" w:themeColor="text1"/>
          <w:sz w:val="24"/>
          <w:szCs w:val="24"/>
          <w:lang w:eastAsia="es-ES_tradnl"/>
        </w:rPr>
      </w:pPr>
      <w:del w:id="15" w:author="Comparison" w:date="2026-09-22T12:25:00Z" w16du:dateUtc="2026-09-22T16:25:00Z">
        <w:r w:rsidRPr="00A53D8D">
          <w:rPr>
            <w:rFonts w:eastAsia="Times New Roman"/>
            <w:bCs/>
            <w:color w:val="000000" w:themeColor="text1"/>
            <w:sz w:val="24"/>
            <w:szCs w:val="24"/>
            <w:lang w:eastAsia="es-ES_tradnl"/>
          </w:rPr>
          <w:delText>La guerra no convencional de los Estados Unidos contra Cuba y los modos para contrarrestarla. Papel del profesional de la educación en su enfrentamiento.</w:delText>
        </w:r>
      </w:del>
    </w:p>
    <w:p w14:paraId="44EFE547" w14:textId="77777777" w:rsidR="002505EB" w:rsidRDefault="004E7280" w:rsidP="00A53D8D">
      <w:pPr>
        <w:numPr>
          <w:ilvl w:val="0"/>
          <w:numId w:val="7"/>
        </w:numPr>
        <w:spacing w:after="120" w:line="260" w:lineRule="auto"/>
        <w:ind w:left="-377" w:right="-737"/>
        <w:jc w:val="both"/>
        <w:rPr>
          <w:del w:id="16" w:author="Comparison" w:date="2026-09-22T12:25:00Z" w16du:dateUtc="2026-09-22T16:25:00Z"/>
          <w:rFonts w:eastAsia="Times New Roman"/>
          <w:bCs/>
          <w:color w:val="000000" w:themeColor="text1"/>
          <w:sz w:val="24"/>
          <w:szCs w:val="24"/>
          <w:lang w:eastAsia="es-ES_tradnl"/>
        </w:rPr>
      </w:pPr>
      <w:del w:id="17" w:author="Comparison" w:date="2026-09-22T12:25:00Z" w16du:dateUtc="2026-09-22T16:25:00Z">
        <w:r w:rsidRPr="00A53D8D">
          <w:rPr>
            <w:rFonts w:eastAsia="Times New Roman"/>
            <w:bCs/>
            <w:color w:val="000000" w:themeColor="text1"/>
            <w:sz w:val="24"/>
            <w:szCs w:val="24"/>
            <w:lang w:eastAsia="es-ES_tradnl"/>
          </w:rPr>
          <w:delText>La guerra cultural como parte de la guerra no convencional, sus implicaciones para la Revolución Cubana y el papel del maestro para enfrentarla en los centros educacionales desde la óptica del Trabajo de Educación Patriótica.</w:delText>
        </w:r>
      </w:del>
    </w:p>
    <w:p w14:paraId="423BAEEF" w14:textId="77777777" w:rsidR="002505EB" w:rsidRPr="00A53D8D" w:rsidRDefault="004E7280" w:rsidP="00A53D8D">
      <w:pPr>
        <w:numPr>
          <w:ilvl w:val="0"/>
          <w:numId w:val="7"/>
        </w:numPr>
        <w:spacing w:after="120" w:line="260" w:lineRule="auto"/>
        <w:ind w:left="-377" w:right="-737"/>
        <w:jc w:val="both"/>
        <w:rPr>
          <w:del w:id="18" w:author="Comparison" w:date="2026-09-22T12:25:00Z" w16du:dateUtc="2026-09-22T16:25:00Z"/>
          <w:rFonts w:eastAsia="Times New Roman"/>
          <w:bCs/>
          <w:color w:val="000000" w:themeColor="text1"/>
          <w:sz w:val="24"/>
          <w:szCs w:val="24"/>
          <w:lang w:eastAsia="es-ES_tradnl"/>
        </w:rPr>
      </w:pPr>
      <w:del w:id="19" w:author="Comparison" w:date="2026-09-22T12:25:00Z" w16du:dateUtc="2026-09-22T16:25:00Z">
        <w:r w:rsidRPr="00A53D8D">
          <w:rPr>
            <w:rFonts w:eastAsia="Times New Roman"/>
            <w:bCs/>
            <w:color w:val="000000" w:themeColor="text1"/>
            <w:sz w:val="24"/>
            <w:szCs w:val="24"/>
            <w:lang w:eastAsia="es-ES_tradnl"/>
          </w:rPr>
          <w:delText>La preparación de la economía nacional para la defensa a la luz de la Estrategia Económico – Social para el impulso de la economía y el enfrentamiento a la crisis mundial provocada por la COVID – 19. Rol del maestro para explicarlo.</w:delText>
        </w:r>
      </w:del>
    </w:p>
    <w:p w14:paraId="06B2CE03" w14:textId="77777777" w:rsidR="002505EB" w:rsidRPr="00A53D8D" w:rsidRDefault="004E7280" w:rsidP="00A53D8D">
      <w:pPr>
        <w:numPr>
          <w:ilvl w:val="0"/>
          <w:numId w:val="7"/>
        </w:numPr>
        <w:spacing w:after="120" w:line="260" w:lineRule="auto"/>
        <w:ind w:left="-377" w:right="-737"/>
        <w:jc w:val="both"/>
        <w:rPr>
          <w:del w:id="20" w:author="Comparison" w:date="2026-09-22T12:25:00Z" w16du:dateUtc="2026-09-22T16:25:00Z"/>
          <w:rFonts w:eastAsia="Times New Roman"/>
          <w:bCs/>
          <w:color w:val="000000" w:themeColor="text1"/>
          <w:sz w:val="24"/>
          <w:szCs w:val="24"/>
          <w:lang w:eastAsia="es-ES_tradnl"/>
        </w:rPr>
      </w:pPr>
      <w:del w:id="21" w:author="Comparison" w:date="2026-09-22T12:25:00Z" w16du:dateUtc="2026-09-22T16:25:00Z">
        <w:r w:rsidRPr="00A53D8D">
          <w:rPr>
            <w:rFonts w:eastAsia="Times New Roman"/>
            <w:bCs/>
            <w:color w:val="000000" w:themeColor="text1"/>
            <w:sz w:val="24"/>
            <w:szCs w:val="24"/>
            <w:lang w:eastAsia="es-ES_tradnl"/>
          </w:rPr>
          <w:delText>La preparación de los ciudadanos para la defensa y el papel del Trabajo de Educación Patriótica.</w:delText>
        </w:r>
      </w:del>
    </w:p>
    <w:p w14:paraId="1495EBA3" w14:textId="77777777" w:rsidR="002505EB" w:rsidRPr="00A53D8D" w:rsidRDefault="004E7280" w:rsidP="00A53D8D">
      <w:pPr>
        <w:numPr>
          <w:ilvl w:val="0"/>
          <w:numId w:val="7"/>
        </w:numPr>
        <w:spacing w:after="120" w:line="260" w:lineRule="auto"/>
        <w:ind w:left="-377" w:right="-737"/>
        <w:jc w:val="both"/>
        <w:rPr>
          <w:del w:id="22" w:author="Comparison" w:date="2026-09-22T12:25:00Z" w16du:dateUtc="2026-09-22T16:25:00Z"/>
          <w:rFonts w:eastAsia="Times New Roman"/>
          <w:bCs/>
          <w:color w:val="000000" w:themeColor="text1"/>
          <w:sz w:val="24"/>
          <w:szCs w:val="24"/>
          <w:lang w:eastAsia="es-ES_tradnl"/>
        </w:rPr>
      </w:pPr>
      <w:del w:id="23" w:author="Comparison" w:date="2026-09-22T12:25:00Z" w16du:dateUtc="2026-09-22T16:25:00Z">
        <w:r w:rsidRPr="00A53D8D">
          <w:rPr>
            <w:rFonts w:eastAsia="Times New Roman"/>
            <w:bCs/>
            <w:color w:val="000000" w:themeColor="text1"/>
            <w:sz w:val="24"/>
            <w:szCs w:val="24"/>
            <w:lang w:eastAsia="es-ES_tradnl"/>
          </w:rPr>
          <w:delText xml:space="preserve">La preparación de la Actividad Económica y Social para la defensa y su organización funcional, con énfasis en los aspectos relacionados con el perfil de las carreras pedagógicas.  </w:delText>
        </w:r>
      </w:del>
    </w:p>
    <w:p w14:paraId="567D7593" w14:textId="77777777" w:rsidR="002505EB" w:rsidRPr="00A53D8D" w:rsidRDefault="004E7280" w:rsidP="00A53D8D">
      <w:pPr>
        <w:numPr>
          <w:ilvl w:val="0"/>
          <w:numId w:val="7"/>
        </w:numPr>
        <w:spacing w:after="120" w:line="260" w:lineRule="auto"/>
        <w:ind w:left="-377" w:right="-737"/>
        <w:jc w:val="both"/>
        <w:rPr>
          <w:del w:id="24" w:author="Comparison" w:date="2026-09-22T12:25:00Z" w16du:dateUtc="2026-09-22T16:25:00Z"/>
          <w:rFonts w:eastAsia="Times New Roman"/>
          <w:bCs/>
          <w:color w:val="000000" w:themeColor="text1"/>
          <w:sz w:val="24"/>
          <w:szCs w:val="24"/>
          <w:lang w:eastAsia="es-ES_tradnl"/>
        </w:rPr>
      </w:pPr>
      <w:del w:id="25" w:author="Comparison" w:date="2026-09-22T12:25:00Z" w16du:dateUtc="2026-09-22T16:25:00Z">
        <w:r w:rsidRPr="00A53D8D">
          <w:rPr>
            <w:rFonts w:eastAsia="Times New Roman"/>
            <w:bCs/>
            <w:color w:val="000000" w:themeColor="text1"/>
            <w:sz w:val="24"/>
            <w:szCs w:val="24"/>
            <w:lang w:eastAsia="es-ES_tradnl"/>
          </w:rPr>
          <w:delText xml:space="preserve">El sistema de reservas materiales y su función en la economía del país y en la defensa, enfatizando en aquellas que se relacionan con el perfil de las carreras pedagógicas. </w:delText>
        </w:r>
      </w:del>
    </w:p>
    <w:p w14:paraId="26146C6F" w14:textId="77777777" w:rsidR="002505EB" w:rsidRPr="00A53D8D" w:rsidRDefault="004E7280" w:rsidP="00A53D8D">
      <w:pPr>
        <w:numPr>
          <w:ilvl w:val="0"/>
          <w:numId w:val="7"/>
        </w:numPr>
        <w:spacing w:after="120" w:line="260" w:lineRule="auto"/>
        <w:ind w:left="-377" w:right="-737"/>
        <w:jc w:val="both"/>
        <w:rPr>
          <w:del w:id="26" w:author="Comparison" w:date="2026-09-22T12:25:00Z" w16du:dateUtc="2026-09-22T16:25:00Z"/>
          <w:rFonts w:eastAsia="Times New Roman"/>
          <w:bCs/>
          <w:color w:val="000000" w:themeColor="text1"/>
          <w:sz w:val="24"/>
          <w:szCs w:val="24"/>
          <w:lang w:eastAsia="es-ES_tradnl"/>
        </w:rPr>
      </w:pPr>
      <w:del w:id="27" w:author="Comparison" w:date="2026-09-22T12:25:00Z" w16du:dateUtc="2026-09-22T16:25:00Z">
        <w:r w:rsidRPr="00A53D8D">
          <w:rPr>
            <w:rFonts w:eastAsia="Times New Roman"/>
            <w:bCs/>
            <w:color w:val="000000" w:themeColor="text1"/>
            <w:sz w:val="24"/>
            <w:szCs w:val="24"/>
            <w:lang w:eastAsia="es-ES_tradnl"/>
          </w:rPr>
          <w:delText xml:space="preserve">El proceso de determinación, formulación y satisfacción de las demandas en los municipios y el papel que juegan, de acuerdo con el modo de actuación profesional. </w:delText>
        </w:r>
      </w:del>
    </w:p>
    <w:p w14:paraId="7890A49B" w14:textId="77777777" w:rsidR="002505EB" w:rsidRPr="00A53D8D" w:rsidRDefault="004E7280" w:rsidP="00A53D8D">
      <w:pPr>
        <w:numPr>
          <w:ilvl w:val="0"/>
          <w:numId w:val="7"/>
        </w:numPr>
        <w:spacing w:after="120" w:line="260" w:lineRule="auto"/>
        <w:ind w:left="-377" w:right="-737"/>
        <w:jc w:val="both"/>
        <w:rPr>
          <w:del w:id="28" w:author="Comparison" w:date="2026-09-22T12:25:00Z" w16du:dateUtc="2026-09-22T16:25:00Z"/>
          <w:rFonts w:eastAsia="Times New Roman"/>
          <w:bCs/>
          <w:color w:val="000000" w:themeColor="text1"/>
          <w:sz w:val="24"/>
          <w:szCs w:val="24"/>
          <w:lang w:eastAsia="es-ES_tradnl"/>
        </w:rPr>
      </w:pPr>
      <w:del w:id="29" w:author="Comparison" w:date="2026-09-22T12:25:00Z" w16du:dateUtc="2026-09-22T16:25:00Z">
        <w:r w:rsidRPr="00A53D8D">
          <w:rPr>
            <w:rFonts w:eastAsia="Times New Roman"/>
            <w:bCs/>
            <w:color w:val="000000" w:themeColor="text1"/>
            <w:sz w:val="24"/>
            <w:szCs w:val="24"/>
            <w:lang w:eastAsia="es-ES_tradnl"/>
          </w:rPr>
          <w:delText xml:space="preserve">El Derecho Internacional Humanitario y las posiciones de Cuba. Papel del maestro para explicarlo. </w:delText>
        </w:r>
      </w:del>
    </w:p>
    <w:p w14:paraId="6007B6AF" w14:textId="77777777" w:rsidR="00DA0A68" w:rsidRPr="00A53D8D" w:rsidRDefault="00DA0A68" w:rsidP="00DA0A68">
      <w:pPr>
        <w:spacing w:after="120" w:line="260" w:lineRule="auto"/>
        <w:ind w:right="-720"/>
        <w:jc w:val="center"/>
        <w:rPr>
          <w:del w:id="30" w:author="Comparison" w:date="2026-09-22T12:25:00Z" w16du:dateUtc="2026-09-22T16:25:00Z"/>
          <w:b/>
          <w:sz w:val="24"/>
          <w:szCs w:val="24"/>
          <w:u w:color="000000"/>
        </w:rPr>
      </w:pPr>
    </w:p>
    <w:p w14:paraId="22F83277" w14:textId="77777777" w:rsidR="00707EE7" w:rsidRPr="008F052B" w:rsidRDefault="00707EE7" w:rsidP="00707EE7">
      <w:pPr>
        <w:spacing w:after="120" w:line="260" w:lineRule="auto"/>
        <w:ind w:left="-720" w:right="-720"/>
        <w:jc w:val="both"/>
        <w:rPr>
          <w:del w:id="31" w:author="Comparison" w:date="2026-09-22T12:25:00Z" w16du:dateUtc="2026-09-22T16:25:00Z"/>
          <w:sz w:val="24"/>
          <w:szCs w:val="24"/>
          <w:u w:color="000000"/>
        </w:rPr>
      </w:pPr>
      <w:del w:id="32" w:author="Comparison" w:date="2026-09-22T12:25:00Z" w16du:dateUtc="2026-09-22T16:25:00Z">
        <w:r w:rsidRPr="008F052B">
          <w:rPr>
            <w:b/>
            <w:sz w:val="24"/>
            <w:szCs w:val="24"/>
            <w:u w:color="000000"/>
          </w:rPr>
          <w:delText xml:space="preserve">Nota: </w:delText>
        </w:r>
        <w:r w:rsidRPr="008F052B">
          <w:rPr>
            <w:sz w:val="24"/>
            <w:szCs w:val="24"/>
            <w:u w:color="000000"/>
          </w:rPr>
          <w:delText>Se le</w:delText>
        </w:r>
        <w:r>
          <w:rPr>
            <w:sz w:val="24"/>
            <w:szCs w:val="24"/>
            <w:u w:color="000000"/>
          </w:rPr>
          <w:delText>s</w:delText>
        </w:r>
        <w:r w:rsidRPr="008F052B">
          <w:rPr>
            <w:sz w:val="24"/>
            <w:szCs w:val="24"/>
            <w:u w:color="000000"/>
          </w:rPr>
          <w:delText xml:space="preserve"> re</w:delText>
        </w:r>
        <w:r w:rsidR="00C77D1E">
          <w:rPr>
            <w:sz w:val="24"/>
            <w:szCs w:val="24"/>
            <w:u w:color="000000"/>
          </w:rPr>
          <w:delText xml:space="preserve">cuerda a los estudiantes que las </w:delText>
        </w:r>
        <w:r w:rsidRPr="008F052B">
          <w:rPr>
            <w:sz w:val="24"/>
            <w:szCs w:val="24"/>
            <w:u w:color="000000"/>
          </w:rPr>
          <w:delText>temática</w:delText>
        </w:r>
        <w:r w:rsidR="00C77D1E">
          <w:rPr>
            <w:sz w:val="24"/>
            <w:szCs w:val="24"/>
            <w:u w:color="000000"/>
          </w:rPr>
          <w:delText>s</w:delText>
        </w:r>
        <w:r w:rsidRPr="008F052B">
          <w:rPr>
            <w:sz w:val="24"/>
            <w:szCs w:val="24"/>
            <w:u w:color="000000"/>
          </w:rPr>
          <w:delText xml:space="preserve"> </w:delText>
        </w:r>
        <w:r w:rsidR="00C77D1E">
          <w:rPr>
            <w:sz w:val="24"/>
            <w:szCs w:val="24"/>
            <w:u w:color="000000"/>
          </w:rPr>
          <w:delText xml:space="preserve">que aquí se les ofrecen pueden servirles a los efectos del trabajo científico estudiantil en correspondencia </w:delText>
        </w:r>
        <w:r w:rsidRPr="008F052B">
          <w:rPr>
            <w:sz w:val="24"/>
            <w:szCs w:val="24"/>
            <w:u w:color="000000"/>
          </w:rPr>
          <w:delText xml:space="preserve">con la especialidad que </w:delText>
        </w:r>
        <w:r>
          <w:rPr>
            <w:sz w:val="24"/>
            <w:szCs w:val="24"/>
            <w:u w:color="000000"/>
          </w:rPr>
          <w:delText>estudia</w:delText>
        </w:r>
        <w:r w:rsidR="00C77D1E">
          <w:rPr>
            <w:sz w:val="24"/>
            <w:szCs w:val="24"/>
            <w:u w:color="000000"/>
          </w:rPr>
          <w:delText xml:space="preserve"> a los efectos de la elaboración de trabajos para la participación en diversos eventos científicos y en la</w:delText>
        </w:r>
        <w:r w:rsidR="00C77D1E" w:rsidRPr="008F052B">
          <w:rPr>
            <w:sz w:val="24"/>
            <w:szCs w:val="24"/>
            <w:u w:color="000000"/>
          </w:rPr>
          <w:delText xml:space="preserve"> </w:delText>
        </w:r>
        <w:r w:rsidR="00C77D1E">
          <w:rPr>
            <w:sz w:val="24"/>
            <w:szCs w:val="24"/>
            <w:u w:color="000000"/>
          </w:rPr>
          <w:delText>Jornada Científico Estudiantil, así como para los trabajos de curso.</w:delText>
        </w:r>
      </w:del>
    </w:p>
    <w:p w14:paraId="26B4BF5F" w14:textId="77777777" w:rsidR="00707EE7" w:rsidRDefault="00707EE7">
      <w:pPr>
        <w:rPr>
          <w:rPrChange w:id="33" w:author="Comparison" w:date="2026-09-22T12:25:00Z" w16du:dateUtc="2026-09-22T16:25:00Z">
            <w:rPr>
              <w:rFonts w:ascii="Arial" w:hAnsi="Arial" w:cs="Arial"/>
              <w:b/>
              <w:sz w:val="24"/>
              <w:szCs w:val="24"/>
              <w:u w:color="000000"/>
            </w:rPr>
          </w:rPrChange>
        </w:rPr>
        <w:pPrChange w:id="34" w:author="Comparison" w:date="2026-09-22T12:25:00Z" w16du:dateUtc="2026-09-22T16:25:00Z">
          <w:pPr>
            <w:spacing w:after="120" w:line="260" w:lineRule="auto"/>
            <w:ind w:right="-720"/>
            <w:jc w:val="center"/>
          </w:pPr>
        </w:pPrChange>
      </w:pPr>
    </w:p>
    <w:sectPr w:rsidR="00707EE7">
      <w:headerReference w:type="default" r:id="rId8"/>
      <w:footerReference w:type="default" r:id="rId9"/>
      <w:pgSz w:w="11905" w:h="16837"/>
      <w:pgMar w:top="1440" w:right="1440" w:bottom="1440" w:left="1440" w:header="720" w:footer="720" w:gutter="0"/>
      <w:cols w:space="720"/>
      <w:docGrid w:linePitch="0"/>
      <w:sectPrChange w:id="46" w:author="Comparison" w:date="2026-09-22T12:25:00Z" w16du:dateUtc="2026-09-22T16:25:00Z">
        <w:sectPr w:rsidR="00707EE7">
          <w:pgSz w:w="11906" w:h="16838"/>
          <w:pgMar w:top="1417" w:right="1701" w:bottom="1417" w:left="1701" w:header="720" w:footer="720" w:gutter="0"/>
          <w:docGrid w:linePitch="360"/>
        </w:sectPr>
      </w:sectPrChange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3CF70A3C" w14:textId="77777777" w:rsidR="00A915B5" w:rsidRDefault="00A915B5">
      <w:pPr>
        <w:spacing w:after="0" w:line="240" w:lineRule="auto"/>
      </w:pPr>
      <w:r>
        <w:separator/>
      </w:r>
    </w:p>
  </w:endnote>
  <w:endnote w:type="continuationSeparator" w:id="0">
    <w:p w14:paraId="62FBBA8E" w14:textId="77777777" w:rsidR="00A915B5" w:rsidRDefault="00A915B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id w:val="1186019857"/>
      <w:docPartObj>
        <w:docPartGallery w:val="Page Numbers (Bottom of Page)"/>
        <w:docPartUnique/>
      </w:docPartObj>
    </w:sdtPr>
    <w:sdtEndPr/>
    <w:sdtContent>
      <w:p w14:paraId="7F1E6591" w14:textId="77777777" w:rsidR="00A915B5" w:rsidRDefault="00C77D1E">
        <w:pPr>
          <w:pStyle w:val="Footer"/>
          <w:jc w:val="right"/>
        </w:pPr>
        <w:del w:id="44" w:author="Comparison" w:date="2026-09-22T12:25:00Z" w16du:dateUtc="2026-09-22T16:25:00Z">
          <w:r>
            <w:fldChar w:fldCharType="begin"/>
          </w:r>
          <w:r>
            <w:delInstrText>PAGE   \* MERGEFORMAT</w:delInstrText>
          </w:r>
          <w:r>
            <w:fldChar w:fldCharType="separate"/>
          </w:r>
          <w:r w:rsidR="00A53D8D">
            <w:rPr>
              <w:noProof/>
            </w:rPr>
            <w:delText>1</w:delText>
          </w:r>
          <w:r>
            <w:fldChar w:fldCharType="end"/>
          </w:r>
        </w:del>
      </w:p>
    </w:sdtContent>
  </w:sdt>
  <w:p w14:paraId="4C2B6582" w14:textId="77777777" w:rsidR="00A915B5" w:rsidRDefault="00A915B5">
    <w:pPr>
      <w:pStyle w:val="FooterChar"/>
      <w:pPrChange w:id="45" w:author="Comparison" w:date="2026-09-22T12:25:00Z" w16du:dateUtc="2026-09-22T16:25:00Z">
        <w:pPr>
          <w:pStyle w:val="Footer"/>
        </w:pPr>
      </w:pPrChange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64EF6042" w14:textId="77777777" w:rsidR="00A915B5" w:rsidRDefault="00A915B5">
      <w:pPr>
        <w:spacing w:after="0" w:line="240" w:lineRule="auto"/>
      </w:pPr>
      <w:r>
        <w:separator/>
      </w:r>
    </w:p>
  </w:footnote>
  <w:footnote w:type="continuationSeparator" w:id="0">
    <w:p w14:paraId="6F0C8D0A" w14:textId="77777777" w:rsidR="00A915B5" w:rsidRDefault="00A915B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tbl>
    <w:tblPr>
      <w:tblW w:w="0" w:type="auto"/>
      <w:tblInd w:w="10" w:type="dxa"/>
      <w:tblCellMar>
        <w:left w:w="10" w:type="dxa"/>
        <w:right w:w="10" w:type="dxa"/>
      </w:tblCellMar>
      <w:tblLook w:val="0000" w:firstRow="0" w:lastRow="0" w:firstColumn="0" w:lastColumn="0" w:noHBand="0" w:noVBand="0"/>
    </w:tblPr>
    <w:tblGrid>
      <w:gridCol w:w="4056"/>
      <w:gridCol w:w="903"/>
      <w:gridCol w:w="4056"/>
    </w:tblGrid>
    <w:tr w:rsidR="001406C4" w14:paraId="5128663F" w14:textId="77777777">
      <w:tblPrEx>
        <w:tblCellMar>
          <w:top w:w="0" w:type="dxa"/>
          <w:bottom w:w="0" w:type="dxa"/>
        </w:tblCellMar>
      </w:tblPrEx>
      <w:trPr>
        <w:ins w:id="35" w:author="Comparison" w:date="2026-09-22T12:25:00Z" w16du:dateUtc="2026-09-22T16:25:00Z"/>
      </w:trPr>
      <w:tc>
        <w:tcPr>
          <w:tcW w:w="4500" w:type="dxa"/>
          <w:tcBorders>
            <w:bottom w:val="single" w:sz="1" w:space="0" w:color="000000"/>
          </w:tcBorders>
          <w:noWrap/>
        </w:tcPr>
        <w:p w14:paraId="44424819" w14:textId="77777777" w:rsidR="001406C4" w:rsidRDefault="00A915B5">
          <w:pPr>
            <w:rPr>
              <w:ins w:id="36" w:author="Comparison" w:date="2026-09-22T12:25:00Z" w16du:dateUtc="2026-09-22T16:25:00Z"/>
            </w:rPr>
          </w:pPr>
          <w:ins w:id="37" w:author="Comparison" w:date="2026-09-22T12:25:00Z" w16du:dateUtc="2026-09-22T16:25:00Z">
            <w:r>
              <w:rPr>
                <w:color w:val="000000"/>
                <w:sz w:val="24"/>
                <w:szCs w:val="24"/>
              </w:rPr>
              <w:t>D+H</w:t>
            </w:r>
            <w:r>
              <w:rPr>
                <w:color w:val="000000"/>
              </w:rPr>
              <w:t xml:space="preserve"> | Kilde: www.dh-partner.com</w:t>
            </w:r>
          </w:ins>
        </w:p>
      </w:tc>
      <w:tc>
        <w:tcPr>
          <w:tcW w:w="1000" w:type="dxa"/>
          <w:tcBorders>
            <w:bottom w:val="single" w:sz="1" w:space="0" w:color="000000"/>
          </w:tcBorders>
          <w:noWrap/>
        </w:tcPr>
        <w:p w14:paraId="3DD4BF7F" w14:textId="7B51FF7D" w:rsidR="001406C4" w:rsidRDefault="00A915B5">
          <w:pPr>
            <w:jc w:val="center"/>
            <w:rPr>
              <w:ins w:id="38" w:author="Comparison" w:date="2026-09-22T12:25:00Z" w16du:dateUtc="2026-09-22T16:25:00Z"/>
            </w:rPr>
          </w:pPr>
          <w:ins w:id="39" w:author="Comparison" w:date="2026-09-22T12:25:00Z" w16du:dateUtc="2026-09-22T16:25:00Z">
            <w:r>
              <w:rPr>
                <w:color w:val="000000"/>
              </w:rPr>
              <w:t>-</w:t>
            </w:r>
            <w:r>
              <w:fldChar w:fldCharType="begin"/>
            </w:r>
            <w:r>
              <w:rPr>
                <w:color w:val="000000"/>
              </w:rPr>
              <w:instrText>PAGE</w:instrText>
            </w:r>
            <w:r>
              <w:fldChar w:fldCharType="separate"/>
            </w:r>
          </w:ins>
          <w:r w:rsidR="000103EF">
            <w:rPr>
              <w:noProof/>
              <w:color w:val="000000"/>
            </w:rPr>
            <w:t>1</w:t>
          </w:r>
          <w:ins w:id="40" w:author="Comparison" w:date="2026-09-22T12:25:00Z" w16du:dateUtc="2026-09-22T16:25:00Z">
            <w:r>
              <w:fldChar w:fldCharType="end"/>
            </w:r>
            <w:r>
              <w:rPr>
                <w:color w:val="000000"/>
              </w:rPr>
              <w:t>-</w:t>
            </w:r>
          </w:ins>
        </w:p>
      </w:tc>
      <w:tc>
        <w:tcPr>
          <w:tcW w:w="4500" w:type="dxa"/>
          <w:tcBorders>
            <w:bottom w:val="single" w:sz="1" w:space="0" w:color="000000"/>
          </w:tcBorders>
          <w:noWrap/>
        </w:tcPr>
        <w:p w14:paraId="25C351DE" w14:textId="77777777" w:rsidR="001406C4" w:rsidRDefault="00A915B5">
          <w:pPr>
            <w:jc w:val="right"/>
            <w:rPr>
              <w:ins w:id="41" w:author="Comparison" w:date="2026-09-22T12:25:00Z" w16du:dateUtc="2026-09-22T16:25:00Z"/>
            </w:rPr>
          </w:pPr>
          <w:ins w:id="42" w:author="Comparison" w:date="2026-09-22T12:25:00Z" w16du:dateUtc="2026-09-22T16:25:00Z">
            <w:r>
              <w:rPr>
                <w:color w:val="000000"/>
              </w:rPr>
              <w:t>07.12.2025</w:t>
            </w:r>
          </w:ins>
        </w:p>
      </w:tc>
    </w:tr>
  </w:tbl>
  <w:p w14:paraId="4071E835" w14:textId="77777777" w:rsidR="000103EF" w:rsidRDefault="000103EF">
    <w:pPr>
      <w:pStyle w:val="Header"/>
      <w:rPr>
        <w:del w:id="43" w:author="Comparison" w:date="2026-09-22T12:25:00Z" w16du:dateUtc="2026-09-22T16:25:00Z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93A18E8"/>
    <w:multiLevelType w:val="hybridMultilevel"/>
    <w:tmpl w:val="554A5AE2"/>
    <w:lvl w:ilvl="0" w:tplc="0409000F">
      <w:start w:val="1"/>
      <w:numFmt w:val="decimal"/>
      <w:lvlText w:val="%1."/>
      <w:lvlJc w:val="left"/>
      <w:pPr>
        <w:ind w:left="-17" w:hanging="360"/>
      </w:pPr>
    </w:lvl>
    <w:lvl w:ilvl="1" w:tplc="04090019" w:tentative="1">
      <w:start w:val="1"/>
      <w:numFmt w:val="lowerLetter"/>
      <w:lvlText w:val="%2."/>
      <w:lvlJc w:val="left"/>
      <w:pPr>
        <w:ind w:left="703" w:hanging="360"/>
      </w:pPr>
    </w:lvl>
    <w:lvl w:ilvl="2" w:tplc="0409001B" w:tentative="1">
      <w:start w:val="1"/>
      <w:numFmt w:val="lowerRoman"/>
      <w:lvlText w:val="%3."/>
      <w:lvlJc w:val="right"/>
      <w:pPr>
        <w:ind w:left="1423" w:hanging="180"/>
      </w:pPr>
    </w:lvl>
    <w:lvl w:ilvl="3" w:tplc="0409000F" w:tentative="1">
      <w:start w:val="1"/>
      <w:numFmt w:val="decimal"/>
      <w:lvlText w:val="%4."/>
      <w:lvlJc w:val="left"/>
      <w:pPr>
        <w:ind w:left="2143" w:hanging="360"/>
      </w:pPr>
    </w:lvl>
    <w:lvl w:ilvl="4" w:tplc="04090019" w:tentative="1">
      <w:start w:val="1"/>
      <w:numFmt w:val="lowerLetter"/>
      <w:lvlText w:val="%5."/>
      <w:lvlJc w:val="left"/>
      <w:pPr>
        <w:ind w:left="2863" w:hanging="360"/>
      </w:pPr>
    </w:lvl>
    <w:lvl w:ilvl="5" w:tplc="0409001B" w:tentative="1">
      <w:start w:val="1"/>
      <w:numFmt w:val="lowerRoman"/>
      <w:lvlText w:val="%6."/>
      <w:lvlJc w:val="right"/>
      <w:pPr>
        <w:ind w:left="3583" w:hanging="180"/>
      </w:pPr>
    </w:lvl>
    <w:lvl w:ilvl="6" w:tplc="0409000F" w:tentative="1">
      <w:start w:val="1"/>
      <w:numFmt w:val="decimal"/>
      <w:lvlText w:val="%7."/>
      <w:lvlJc w:val="left"/>
      <w:pPr>
        <w:ind w:left="4303" w:hanging="360"/>
      </w:pPr>
    </w:lvl>
    <w:lvl w:ilvl="7" w:tplc="04090019" w:tentative="1">
      <w:start w:val="1"/>
      <w:numFmt w:val="lowerLetter"/>
      <w:lvlText w:val="%8."/>
      <w:lvlJc w:val="left"/>
      <w:pPr>
        <w:ind w:left="5023" w:hanging="360"/>
      </w:pPr>
    </w:lvl>
    <w:lvl w:ilvl="8" w:tplc="0409001B" w:tentative="1">
      <w:start w:val="1"/>
      <w:numFmt w:val="lowerRoman"/>
      <w:lvlText w:val="%9."/>
      <w:lvlJc w:val="right"/>
      <w:pPr>
        <w:ind w:left="5743" w:hanging="180"/>
      </w:pPr>
    </w:lvl>
  </w:abstractNum>
  <w:abstractNum w:abstractNumId="1" w15:restartNumberingAfterBreak="0">
    <w:nsid w:val="1CC56268"/>
    <w:multiLevelType w:val="hybridMultilevel"/>
    <w:tmpl w:val="F558B286"/>
    <w:lvl w:ilvl="0" w:tplc="39E42AAC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8AA8D288" w:tentative="1">
      <w:start w:val="1"/>
      <w:numFmt w:val="bullet"/>
      <w:lvlText w:val="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5CA80B1E" w:tentative="1">
      <w:start w:val="1"/>
      <w:numFmt w:val="bullet"/>
      <w:lvlText w:val="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8FC5DE6" w:tentative="1">
      <w:start w:val="1"/>
      <w:numFmt w:val="bullet"/>
      <w:lvlText w:val="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A55E74B2" w:tentative="1">
      <w:start w:val="1"/>
      <w:numFmt w:val="bullet"/>
      <w:lvlText w:val="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37D42F4C" w:tentative="1">
      <w:start w:val="1"/>
      <w:numFmt w:val="bullet"/>
      <w:lvlText w:val="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EC12F190" w:tentative="1">
      <w:start w:val="1"/>
      <w:numFmt w:val="bullet"/>
      <w:lvlText w:val="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CF1E2CB8" w:tentative="1">
      <w:start w:val="1"/>
      <w:numFmt w:val="bullet"/>
      <w:lvlText w:val="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E1180878" w:tentative="1">
      <w:start w:val="1"/>
      <w:numFmt w:val="bullet"/>
      <w:lvlText w:val="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FB177E0"/>
    <w:multiLevelType w:val="hybridMultilevel"/>
    <w:tmpl w:val="9312B7CC"/>
    <w:lvl w:ilvl="0" w:tplc="0C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C0A0003" w:tentative="1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abstractNum w:abstractNumId="3" w15:restartNumberingAfterBreak="0">
    <w:nsid w:val="36174F4E"/>
    <w:multiLevelType w:val="hybridMultilevel"/>
    <w:tmpl w:val="2CAE7644"/>
    <w:lvl w:ilvl="0" w:tplc="08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8AA8D288" w:tentative="1">
      <w:start w:val="1"/>
      <w:numFmt w:val="bullet"/>
      <w:lvlText w:val="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5CA80B1E" w:tentative="1">
      <w:start w:val="1"/>
      <w:numFmt w:val="bullet"/>
      <w:lvlText w:val="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8FC5DE6" w:tentative="1">
      <w:start w:val="1"/>
      <w:numFmt w:val="bullet"/>
      <w:lvlText w:val="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A55E74B2" w:tentative="1">
      <w:start w:val="1"/>
      <w:numFmt w:val="bullet"/>
      <w:lvlText w:val="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37D42F4C" w:tentative="1">
      <w:start w:val="1"/>
      <w:numFmt w:val="bullet"/>
      <w:lvlText w:val="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EC12F190" w:tentative="1">
      <w:start w:val="1"/>
      <w:numFmt w:val="bullet"/>
      <w:lvlText w:val="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CF1E2CB8" w:tentative="1">
      <w:start w:val="1"/>
      <w:numFmt w:val="bullet"/>
      <w:lvlText w:val="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E1180878" w:tentative="1">
      <w:start w:val="1"/>
      <w:numFmt w:val="bullet"/>
      <w:lvlText w:val="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0B92C66"/>
    <w:multiLevelType w:val="hybridMultilevel"/>
    <w:tmpl w:val="E53E24FC"/>
    <w:lvl w:ilvl="0" w:tplc="0409000F">
      <w:start w:val="1"/>
      <w:numFmt w:val="decimal"/>
      <w:lvlText w:val="%1."/>
      <w:lvlJc w:val="left"/>
      <w:pPr>
        <w:ind w:left="343" w:hanging="360"/>
      </w:pPr>
    </w:lvl>
    <w:lvl w:ilvl="1" w:tplc="04090019" w:tentative="1">
      <w:start w:val="1"/>
      <w:numFmt w:val="lowerLetter"/>
      <w:lvlText w:val="%2."/>
      <w:lvlJc w:val="left"/>
      <w:pPr>
        <w:ind w:left="1063" w:hanging="360"/>
      </w:pPr>
    </w:lvl>
    <w:lvl w:ilvl="2" w:tplc="0409001B" w:tentative="1">
      <w:start w:val="1"/>
      <w:numFmt w:val="lowerRoman"/>
      <w:lvlText w:val="%3."/>
      <w:lvlJc w:val="right"/>
      <w:pPr>
        <w:ind w:left="1783" w:hanging="180"/>
      </w:pPr>
    </w:lvl>
    <w:lvl w:ilvl="3" w:tplc="0409000F" w:tentative="1">
      <w:start w:val="1"/>
      <w:numFmt w:val="decimal"/>
      <w:lvlText w:val="%4."/>
      <w:lvlJc w:val="left"/>
      <w:pPr>
        <w:ind w:left="2503" w:hanging="360"/>
      </w:pPr>
    </w:lvl>
    <w:lvl w:ilvl="4" w:tplc="04090019" w:tentative="1">
      <w:start w:val="1"/>
      <w:numFmt w:val="lowerLetter"/>
      <w:lvlText w:val="%5."/>
      <w:lvlJc w:val="left"/>
      <w:pPr>
        <w:ind w:left="3223" w:hanging="360"/>
      </w:pPr>
    </w:lvl>
    <w:lvl w:ilvl="5" w:tplc="0409001B" w:tentative="1">
      <w:start w:val="1"/>
      <w:numFmt w:val="lowerRoman"/>
      <w:lvlText w:val="%6."/>
      <w:lvlJc w:val="right"/>
      <w:pPr>
        <w:ind w:left="3943" w:hanging="180"/>
      </w:pPr>
    </w:lvl>
    <w:lvl w:ilvl="6" w:tplc="0409000F" w:tentative="1">
      <w:start w:val="1"/>
      <w:numFmt w:val="decimal"/>
      <w:lvlText w:val="%7."/>
      <w:lvlJc w:val="left"/>
      <w:pPr>
        <w:ind w:left="4663" w:hanging="360"/>
      </w:pPr>
    </w:lvl>
    <w:lvl w:ilvl="7" w:tplc="04090019" w:tentative="1">
      <w:start w:val="1"/>
      <w:numFmt w:val="lowerLetter"/>
      <w:lvlText w:val="%8."/>
      <w:lvlJc w:val="left"/>
      <w:pPr>
        <w:ind w:left="5383" w:hanging="360"/>
      </w:pPr>
    </w:lvl>
    <w:lvl w:ilvl="8" w:tplc="0409001B" w:tentative="1">
      <w:start w:val="1"/>
      <w:numFmt w:val="lowerRoman"/>
      <w:lvlText w:val="%9."/>
      <w:lvlJc w:val="right"/>
      <w:pPr>
        <w:ind w:left="6103" w:hanging="180"/>
      </w:pPr>
    </w:lvl>
  </w:abstractNum>
  <w:abstractNum w:abstractNumId="5" w15:restartNumberingAfterBreak="0">
    <w:nsid w:val="513B03EA"/>
    <w:multiLevelType w:val="hybridMultilevel"/>
    <w:tmpl w:val="D360BC10"/>
    <w:lvl w:ilvl="0" w:tplc="31145764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1A7443A2" w:tentative="1">
      <w:start w:val="1"/>
      <w:numFmt w:val="bullet"/>
      <w:lvlText w:val="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0C42B430" w:tentative="1">
      <w:start w:val="1"/>
      <w:numFmt w:val="bullet"/>
      <w:lvlText w:val="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294248A" w:tentative="1">
      <w:start w:val="1"/>
      <w:numFmt w:val="bullet"/>
      <w:lvlText w:val="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113A21A6" w:tentative="1">
      <w:start w:val="1"/>
      <w:numFmt w:val="bullet"/>
      <w:lvlText w:val="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1E9459C0" w:tentative="1">
      <w:start w:val="1"/>
      <w:numFmt w:val="bullet"/>
      <w:lvlText w:val="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A8AA0E46" w:tentative="1">
      <w:start w:val="1"/>
      <w:numFmt w:val="bullet"/>
      <w:lvlText w:val="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0672AEE2" w:tentative="1">
      <w:start w:val="1"/>
      <w:numFmt w:val="bullet"/>
      <w:lvlText w:val="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93384A0A" w:tentative="1">
      <w:start w:val="1"/>
      <w:numFmt w:val="bullet"/>
      <w:lvlText w:val="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58632C2"/>
    <w:multiLevelType w:val="hybridMultilevel"/>
    <w:tmpl w:val="0C22ED7A"/>
    <w:lvl w:ilvl="0" w:tplc="0409000F">
      <w:start w:val="1"/>
      <w:numFmt w:val="decimal"/>
      <w:lvlText w:val="%1."/>
      <w:lvlJc w:val="left"/>
      <w:pPr>
        <w:ind w:left="703" w:hanging="360"/>
      </w:pPr>
    </w:lvl>
    <w:lvl w:ilvl="1" w:tplc="04090019" w:tentative="1">
      <w:start w:val="1"/>
      <w:numFmt w:val="lowerLetter"/>
      <w:lvlText w:val="%2."/>
      <w:lvlJc w:val="left"/>
      <w:pPr>
        <w:ind w:left="1423" w:hanging="360"/>
      </w:pPr>
    </w:lvl>
    <w:lvl w:ilvl="2" w:tplc="0409001B" w:tentative="1">
      <w:start w:val="1"/>
      <w:numFmt w:val="lowerRoman"/>
      <w:lvlText w:val="%3."/>
      <w:lvlJc w:val="right"/>
      <w:pPr>
        <w:ind w:left="2143" w:hanging="180"/>
      </w:pPr>
    </w:lvl>
    <w:lvl w:ilvl="3" w:tplc="0409000F" w:tentative="1">
      <w:start w:val="1"/>
      <w:numFmt w:val="decimal"/>
      <w:lvlText w:val="%4."/>
      <w:lvlJc w:val="left"/>
      <w:pPr>
        <w:ind w:left="2863" w:hanging="360"/>
      </w:pPr>
    </w:lvl>
    <w:lvl w:ilvl="4" w:tplc="04090019" w:tentative="1">
      <w:start w:val="1"/>
      <w:numFmt w:val="lowerLetter"/>
      <w:lvlText w:val="%5."/>
      <w:lvlJc w:val="left"/>
      <w:pPr>
        <w:ind w:left="3583" w:hanging="360"/>
      </w:pPr>
    </w:lvl>
    <w:lvl w:ilvl="5" w:tplc="0409001B" w:tentative="1">
      <w:start w:val="1"/>
      <w:numFmt w:val="lowerRoman"/>
      <w:lvlText w:val="%6."/>
      <w:lvlJc w:val="right"/>
      <w:pPr>
        <w:ind w:left="4303" w:hanging="180"/>
      </w:pPr>
    </w:lvl>
    <w:lvl w:ilvl="6" w:tplc="0409000F" w:tentative="1">
      <w:start w:val="1"/>
      <w:numFmt w:val="decimal"/>
      <w:lvlText w:val="%7."/>
      <w:lvlJc w:val="left"/>
      <w:pPr>
        <w:ind w:left="5023" w:hanging="360"/>
      </w:pPr>
    </w:lvl>
    <w:lvl w:ilvl="7" w:tplc="04090019" w:tentative="1">
      <w:start w:val="1"/>
      <w:numFmt w:val="lowerLetter"/>
      <w:lvlText w:val="%8."/>
      <w:lvlJc w:val="left"/>
      <w:pPr>
        <w:ind w:left="5743" w:hanging="360"/>
      </w:pPr>
    </w:lvl>
    <w:lvl w:ilvl="8" w:tplc="0409001B" w:tentative="1">
      <w:start w:val="1"/>
      <w:numFmt w:val="lowerRoman"/>
      <w:lvlText w:val="%9."/>
      <w:lvlJc w:val="right"/>
      <w:pPr>
        <w:ind w:left="6463" w:hanging="180"/>
      </w:pPr>
    </w:lvl>
  </w:abstractNum>
  <w:abstractNum w:abstractNumId="7" w15:restartNumberingAfterBreak="0">
    <w:nsid w:val="5B010429"/>
    <w:multiLevelType w:val="hybridMultilevel"/>
    <w:tmpl w:val="B55AEF54"/>
    <w:lvl w:ilvl="0" w:tplc="FCD8ACC6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D388C55C" w:tentative="1">
      <w:start w:val="1"/>
      <w:numFmt w:val="bullet"/>
      <w:lvlText w:val="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0C042FC0" w:tentative="1">
      <w:start w:val="1"/>
      <w:numFmt w:val="bullet"/>
      <w:lvlText w:val="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322E5E68" w:tentative="1">
      <w:start w:val="1"/>
      <w:numFmt w:val="bullet"/>
      <w:lvlText w:val="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1EDC300E" w:tentative="1">
      <w:start w:val="1"/>
      <w:numFmt w:val="bullet"/>
      <w:lvlText w:val="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F322048A" w:tentative="1">
      <w:start w:val="1"/>
      <w:numFmt w:val="bullet"/>
      <w:lvlText w:val="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A2B82068" w:tentative="1">
      <w:start w:val="1"/>
      <w:numFmt w:val="bullet"/>
      <w:lvlText w:val="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9DD6995A" w:tentative="1">
      <w:start w:val="1"/>
      <w:numFmt w:val="bullet"/>
      <w:lvlText w:val="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8870C28C" w:tentative="1">
      <w:start w:val="1"/>
      <w:numFmt w:val="bullet"/>
      <w:lvlText w:val="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26A1CF6"/>
    <w:multiLevelType w:val="hybridMultilevel"/>
    <w:tmpl w:val="AEB6FE26"/>
    <w:lvl w:ilvl="0" w:tplc="C8C6EC9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C0A0019">
      <w:start w:val="1"/>
      <w:numFmt w:val="lowerLetter"/>
      <w:lvlText w:val="%2."/>
      <w:lvlJc w:val="left"/>
      <w:pPr>
        <w:ind w:left="864" w:hanging="360"/>
      </w:pPr>
    </w:lvl>
    <w:lvl w:ilvl="2" w:tplc="0C0A001B" w:tentative="1">
      <w:start w:val="1"/>
      <w:numFmt w:val="lowerRoman"/>
      <w:lvlText w:val="%3."/>
      <w:lvlJc w:val="right"/>
      <w:pPr>
        <w:ind w:left="1584" w:hanging="180"/>
      </w:pPr>
    </w:lvl>
    <w:lvl w:ilvl="3" w:tplc="0C0A000F" w:tentative="1">
      <w:start w:val="1"/>
      <w:numFmt w:val="decimal"/>
      <w:lvlText w:val="%4."/>
      <w:lvlJc w:val="left"/>
      <w:pPr>
        <w:ind w:left="2304" w:hanging="360"/>
      </w:pPr>
    </w:lvl>
    <w:lvl w:ilvl="4" w:tplc="0C0A0019" w:tentative="1">
      <w:start w:val="1"/>
      <w:numFmt w:val="lowerLetter"/>
      <w:lvlText w:val="%5."/>
      <w:lvlJc w:val="left"/>
      <w:pPr>
        <w:ind w:left="3024" w:hanging="360"/>
      </w:pPr>
    </w:lvl>
    <w:lvl w:ilvl="5" w:tplc="0C0A001B" w:tentative="1">
      <w:start w:val="1"/>
      <w:numFmt w:val="lowerRoman"/>
      <w:lvlText w:val="%6."/>
      <w:lvlJc w:val="right"/>
      <w:pPr>
        <w:ind w:left="3744" w:hanging="180"/>
      </w:pPr>
    </w:lvl>
    <w:lvl w:ilvl="6" w:tplc="0C0A000F" w:tentative="1">
      <w:start w:val="1"/>
      <w:numFmt w:val="decimal"/>
      <w:lvlText w:val="%7."/>
      <w:lvlJc w:val="left"/>
      <w:pPr>
        <w:ind w:left="4464" w:hanging="360"/>
      </w:pPr>
    </w:lvl>
    <w:lvl w:ilvl="7" w:tplc="0C0A0019" w:tentative="1">
      <w:start w:val="1"/>
      <w:numFmt w:val="lowerLetter"/>
      <w:lvlText w:val="%8."/>
      <w:lvlJc w:val="left"/>
      <w:pPr>
        <w:ind w:left="5184" w:hanging="360"/>
      </w:pPr>
    </w:lvl>
    <w:lvl w:ilvl="8" w:tplc="0C0A001B" w:tentative="1">
      <w:start w:val="1"/>
      <w:numFmt w:val="lowerRoman"/>
      <w:lvlText w:val="%9."/>
      <w:lvlJc w:val="right"/>
      <w:pPr>
        <w:ind w:left="5904" w:hanging="180"/>
      </w:pPr>
    </w:lvl>
  </w:abstractNum>
  <w:num w:numId="1" w16cid:durableId="1174876031">
    <w:abstractNumId w:val="2"/>
  </w:num>
  <w:num w:numId="2" w16cid:durableId="730616300">
    <w:abstractNumId w:val="8"/>
  </w:num>
  <w:num w:numId="3" w16cid:durableId="725880094">
    <w:abstractNumId w:val="0"/>
  </w:num>
  <w:num w:numId="4" w16cid:durableId="1492331977">
    <w:abstractNumId w:val="4"/>
  </w:num>
  <w:num w:numId="5" w16cid:durableId="252714099">
    <w:abstractNumId w:val="6"/>
  </w:num>
  <w:num w:numId="6" w16cid:durableId="1115906134">
    <w:abstractNumId w:val="1"/>
  </w:num>
  <w:num w:numId="7" w16cid:durableId="1645039533">
    <w:abstractNumId w:val="3"/>
  </w:num>
  <w:num w:numId="8" w16cid:durableId="1146703122">
    <w:abstractNumId w:val="7"/>
  </w:num>
  <w:num w:numId="9" w16cid:durableId="1523472269">
    <w:abstractNumId w:val="5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8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9157C"/>
    <w:rsid w:val="000103EF"/>
    <w:rsid w:val="001216A2"/>
    <w:rsid w:val="00121EF2"/>
    <w:rsid w:val="001406C4"/>
    <w:rsid w:val="001B7F60"/>
    <w:rsid w:val="002505EB"/>
    <w:rsid w:val="003468BA"/>
    <w:rsid w:val="004E7280"/>
    <w:rsid w:val="00536397"/>
    <w:rsid w:val="00707EE7"/>
    <w:rsid w:val="007821F5"/>
    <w:rsid w:val="00875E83"/>
    <w:rsid w:val="00876A6E"/>
    <w:rsid w:val="00A53D8D"/>
    <w:rsid w:val="00A915B5"/>
    <w:rsid w:val="00A953F5"/>
    <w:rsid w:val="00C77D1E"/>
    <w:rsid w:val="00DA0A68"/>
    <w:rsid w:val="00E9157C"/>
    <w:rsid w:val="00EE79B6"/>
    <w:rsid w:val="00F961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89DF24AE-5780-43F4-A777-2C724D77F2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78" w:lineRule="auto"/>
      <w:pPrChange w:id="0" w:author="Comparison" w:date="2026-09-22T12:25:00Z">
        <w:pPr>
          <w:spacing w:after="200" w:line="276" w:lineRule="auto"/>
        </w:pPr>
      </w:pPrChange>
    </w:pPr>
    <w:rPr>
      <w:rFonts w:ascii="Arial" w:eastAsia="Arial" w:hAnsi="Arial" w:cs="Arial"/>
      <w:sz w:val="20"/>
      <w:szCs w:val="20"/>
      <w:rPrChange w:id="0" w:author="Comparison" w:date="2026-09-22T12:25:00Z">
        <w:rPr>
          <w:rFonts w:asciiTheme="minorHAnsi" w:eastAsiaTheme="minorHAnsi" w:hAnsiTheme="minorHAnsi" w:cstheme="minorBidi"/>
          <w:sz w:val="22"/>
          <w:szCs w:val="22"/>
          <w:lang w:val="es-ES" w:eastAsia="en-US" w:bidi="ar-SA"/>
        </w:rPr>
      </w:rPrChange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53639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36397"/>
    <w:rPr>
      <w:lang w:val="es-ES"/>
    </w:rPr>
  </w:style>
  <w:style w:type="paragraph" w:styleId="ListParagraph">
    <w:name w:val="List Paragraph"/>
    <w:basedOn w:val="Normal"/>
    <w:uiPriority w:val="34"/>
    <w:qFormat/>
    <w:rsid w:val="00707EE7"/>
    <w:pPr>
      <w:ind w:left="720"/>
      <w:contextualSpacing/>
    </w:pPr>
  </w:style>
  <w:style w:type="character" w:styleId="FootnoteReference">
    <w:name w:val="footnote reference"/>
    <w:semiHidden/>
    <w:unhideWhenUsed/>
    <w:rsid w:val="000103EF"/>
    <w:rPr>
      <w:vertAlign w:val="superscript"/>
    </w:rPr>
  </w:style>
  <w:style w:type="paragraph" w:styleId="Header">
    <w:name w:val="header"/>
    <w:basedOn w:val="Normal"/>
    <w:link w:val="HeaderChar"/>
    <w:uiPriority w:val="99"/>
    <w:unhideWhenUsed/>
    <w:rsid w:val="000103E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103EF"/>
    <w:rPr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100802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05904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2923457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0163296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9254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7294499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0157694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377943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2816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6206147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2696204">
          <w:marLeft w:val="72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1041</Words>
  <Characters>5940</Characters>
  <Application>Microsoft Office Word</Application>
  <DocSecurity>0</DocSecurity>
  <Lines>49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jesus</dc:creator>
  <cp:keywords/>
  <dc:description/>
  <cp:lastModifiedBy>Arthur Souza Rodrigues</cp:lastModifiedBy>
  <cp:revision>1</cp:revision>
  <dcterms:created xsi:type="dcterms:W3CDTF">2024-04-04T03:09:00Z</dcterms:created>
  <dcterms:modified xsi:type="dcterms:W3CDTF">2026-09-22T16:25:00Z</dcterms:modified>
</cp:coreProperties>
</file>