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47DE4875" w14:textId="7E87291B" w:rsidR="00603B61" w:rsidRDefault="0060184B">
      <w:pPr>
        <w:spacing w:after="0" w:line="240" w:lineRule="auto"/>
        <w:ind w:left="0"/>
        <w:jc w:val="both"/>
        <w:rPr>
          <w:rFonts w:ascii="Libre Baskerville" w:eastAsia="Libre Baskerville" w:hAnsi="Libre Baskerville" w:cs="Libre Baskerville"/>
          <w:sz w:val="28"/>
          <w:szCs w:val="28"/>
        </w:rPr>
      </w:pPr>
      <w:r>
        <w:rPr>
          <w:rFonts w:ascii="Libre Baskerville" w:eastAsia="Libre Baskerville" w:hAnsi="Libre Baskerville" w:cs="Libre Baskerville"/>
          <w:sz w:val="28"/>
          <w:szCs w:val="28"/>
        </w:rPr>
        <w:t>POLICY NAME:</w:t>
      </w:r>
      <w:r>
        <w:rPr>
          <w:rFonts w:ascii="Libre Baskerville" w:eastAsia="Libre Baskerville" w:hAnsi="Libre Baskerville" w:cs="Libre Baskerville"/>
          <w:sz w:val="28"/>
          <w:szCs w:val="28"/>
        </w:rPr>
        <w:tab/>
        <w:t xml:space="preserve">Client Consultation Procedure </w:t>
      </w:r>
    </w:p>
    <w:p w14:paraId="358E7AD5" w14:textId="77777777" w:rsidR="00603B61" w:rsidRDefault="0060184B">
      <w:pPr>
        <w:spacing w:after="0" w:line="240" w:lineRule="auto"/>
        <w:ind w:left="0"/>
        <w:jc w:val="both"/>
        <w:rPr>
          <w:rFonts w:ascii="Libre Baskerville" w:eastAsia="Libre Baskerville" w:hAnsi="Libre Baskerville" w:cs="Libre Baskerville"/>
          <w:sz w:val="28"/>
          <w:szCs w:val="28"/>
        </w:rPr>
      </w:pPr>
      <w:r>
        <w:rPr>
          <w:rFonts w:ascii="Libre Baskerville" w:eastAsia="Libre Baskerville" w:hAnsi="Libre Baskerville" w:cs="Libre Baskerville"/>
          <w:sz w:val="28"/>
          <w:szCs w:val="28"/>
        </w:rPr>
        <w:t xml:space="preserve">Effective Date: </w:t>
      </w:r>
      <w:r>
        <w:rPr>
          <w:rFonts w:ascii="Libre Baskerville" w:eastAsia="Libre Baskerville" w:hAnsi="Libre Baskerville" w:cs="Libre Baskerville"/>
          <w:sz w:val="28"/>
          <w:szCs w:val="28"/>
        </w:rPr>
        <w:tab/>
      </w:r>
      <w:r>
        <w:rPr>
          <w:rFonts w:ascii="Libre Baskerville" w:eastAsia="Libre Baskerville" w:hAnsi="Libre Baskerville" w:cs="Libre Baskerville"/>
          <w:sz w:val="28"/>
          <w:szCs w:val="28"/>
        </w:rPr>
        <w:tab/>
        <w:t xml:space="preserve"> January 1, 2018</w:t>
      </w:r>
    </w:p>
    <w:p w14:paraId="360B1E69" w14:textId="77777777" w:rsidR="00603B61" w:rsidRDefault="00603B61">
      <w:pPr>
        <w:spacing w:after="0" w:line="240" w:lineRule="auto"/>
        <w:ind w:left="0"/>
        <w:jc w:val="both"/>
        <w:rPr>
          <w:rFonts w:ascii="Libre Baskerville" w:eastAsia="Libre Baskerville" w:hAnsi="Libre Baskerville" w:cs="Libre Baskerville"/>
          <w:sz w:val="28"/>
          <w:szCs w:val="28"/>
        </w:rPr>
      </w:pPr>
    </w:p>
    <w:p w14:paraId="639A8499" w14:textId="77777777" w:rsidR="00603B61" w:rsidRDefault="0060184B">
      <w:pPr>
        <w:spacing w:after="0" w:line="240" w:lineRule="auto"/>
        <w:ind w:left="0"/>
        <w:jc w:val="both"/>
        <w:rPr>
          <w:rFonts w:ascii="Libre Baskerville" w:eastAsia="Libre Baskerville" w:hAnsi="Libre Baskerville" w:cs="Libre Baskerville"/>
          <w:sz w:val="28"/>
          <w:szCs w:val="28"/>
        </w:rPr>
      </w:pPr>
      <w:r>
        <w:rPr>
          <w:rFonts w:ascii="Libre Baskerville" w:eastAsia="Libre Baskerville" w:hAnsi="Libre Baskerville" w:cs="Libre Baskerville"/>
          <w:sz w:val="28"/>
          <w:szCs w:val="28"/>
        </w:rPr>
        <w:t xml:space="preserve"> </w:t>
      </w:r>
    </w:p>
    <w:p w14:paraId="39DDD559" w14:textId="77777777" w:rsidR="00603B61" w:rsidRDefault="0060184B">
      <w:pPr>
        <w:spacing w:after="0" w:line="240" w:lineRule="auto"/>
        <w:ind w:left="0"/>
        <w:jc w:val="both"/>
        <w:rPr>
          <w:rFonts w:ascii="Libre Baskerville" w:eastAsia="Libre Baskerville" w:hAnsi="Libre Baskerville" w:cs="Libre Baskerville"/>
          <w:b/>
          <w:sz w:val="28"/>
          <w:szCs w:val="28"/>
        </w:rPr>
      </w:pPr>
      <w:r>
        <w:rPr>
          <w:rFonts w:ascii="Libre Baskerville" w:eastAsia="Libre Baskerville" w:hAnsi="Libre Baskerville" w:cs="Libre Baskerville"/>
          <w:b/>
          <w:sz w:val="28"/>
          <w:szCs w:val="28"/>
        </w:rPr>
        <w:t xml:space="preserve">Purpose </w:t>
      </w:r>
    </w:p>
    <w:p w14:paraId="0E4E832A" w14:textId="77777777" w:rsidR="00603B61" w:rsidRDefault="0060184B">
      <w:pPr>
        <w:tabs>
          <w:tab w:val="right" w:pos="9360"/>
        </w:tabs>
        <w:ind w:left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establish and require consistent policies for using the corporate credit card(s) and maintaining accurate records according to accepted accounting practices.</w:t>
      </w:r>
    </w:p>
    <w:p w14:paraId="750A8ED6" w14:textId="77777777" w:rsidR="00603B61" w:rsidRDefault="0060184B">
      <w:pPr>
        <w:ind w:left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This policy will govern the use and reconciliation of charges to the Corporate Credit Card account.</w:t>
      </w:r>
    </w:p>
    <w:p w14:paraId="3116AADE" w14:textId="77777777" w:rsidR="00603B61" w:rsidRDefault="0060184B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SCOPE</w:t>
      </w:r>
    </w:p>
    <w:p w14:paraId="4DA5DB8B" w14:textId="77777777" w:rsidR="00603B61" w:rsidRDefault="0060184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This policy applies to all organization’s management and employees who have authorization to use the Corporate Credit Card.</w:t>
      </w:r>
    </w:p>
    <w:p w14:paraId="6EE4359D" w14:textId="77777777" w:rsidR="00603B61" w:rsidRDefault="0060184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This policy describes the organization’s objectives and policies regarding maintaining the integrity of the account and balancing charges to and payments of the balance on the Corporate Credit Card.</w:t>
      </w:r>
    </w:p>
    <w:p w14:paraId="43E9CB3C" w14:textId="77777777" w:rsidR="00603B61" w:rsidRDefault="00603B61">
      <w:pPr>
        <w:pBdr>
          <w:top w:val="nil"/>
          <w:left w:val="nil"/>
          <w:bottom w:val="nil"/>
          <w:right w:val="nil"/>
          <w:between w:val="nil"/>
        </w:pBdr>
        <w:ind w:left="720" w:hanging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2698BB" w14:textId="77777777" w:rsidR="00603B61" w:rsidRDefault="0060184B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DEFINITIONS </w:t>
      </w:r>
    </w:p>
    <w:p w14:paraId="12BE3945" w14:textId="77777777" w:rsidR="00603B61" w:rsidRDefault="0060184B">
      <w:pPr>
        <w:keepNext/>
        <w:pBdr>
          <w:top w:val="nil"/>
          <w:left w:val="nil"/>
          <w:bottom w:val="nil"/>
          <w:right w:val="nil"/>
          <w:between w:val="nil"/>
        </w:pBdr>
        <w:ind w:left="450" w:hanging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Corporate Credit Card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The credit card maintained in the name of the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Corporation which is used for the purpose of making purchases on behalf of the corporation.</w:t>
      </w:r>
    </w:p>
    <w:p w14:paraId="26A7BECB" w14:textId="77777777" w:rsidR="00603B61" w:rsidRDefault="0060184B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TEAM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TRAINING</w:t>
      </w:r>
    </w:p>
    <w:p w14:paraId="0C4F4A77" w14:textId="77777777" w:rsidR="00603B61" w:rsidRDefault="0060184B">
      <w:pPr>
        <w:pBdr>
          <w:top w:val="nil"/>
          <w:left w:val="nil"/>
          <w:bottom w:val="nil"/>
          <w:right w:val="nil"/>
          <w:between w:val="nil"/>
        </w:pBdr>
        <w:ind w:left="45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Members of the </w:t>
      </w:r>
      <w:r>
        <w:rPr>
          <w:rFonts w:ascii="Times New Roman" w:eastAsia="Times New Roman" w:hAnsi="Times New Roman" w:cs="Times New Roman"/>
          <w:sz w:val="28"/>
          <w:szCs w:val="28"/>
        </w:rPr>
        <w:t>team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who have authorization to use the Corporate Credit Card will be trained in the reconciliation process prior to receiving the card for use.</w:t>
      </w:r>
    </w:p>
    <w:p w14:paraId="58E86D1A" w14:textId="77777777" w:rsidR="00603B61" w:rsidRDefault="0060184B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RECONCILIATION OF CHARGES</w:t>
      </w:r>
    </w:p>
    <w:p w14:paraId="67AE6F49" w14:textId="77777777" w:rsidR="00603B61" w:rsidRDefault="0060184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Receipts will be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maintained for reconciliation by the individual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after use of the corporate credit card.</w:t>
      </w:r>
    </w:p>
    <w:p w14:paraId="29F0327D" w14:textId="77777777" w:rsidR="00603B61" w:rsidRDefault="0060184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Minimum payment will be paid monthly as per the credit card statement.</w:t>
      </w:r>
    </w:p>
    <w:p w14:paraId="7ECDBF9F" w14:textId="77777777" w:rsidR="00603B61" w:rsidRDefault="0060184B">
      <w:pPr>
        <w:pBdr>
          <w:top w:val="nil"/>
          <w:left w:val="nil"/>
          <w:bottom w:val="nil"/>
          <w:right w:val="nil"/>
          <w:between w:val="nil"/>
        </w:pBdr>
        <w:ind w:left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5.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SANCTIONS</w:t>
      </w:r>
    </w:p>
    <w:p w14:paraId="363D2B47" w14:textId="77777777" w:rsidR="00603B61" w:rsidRDefault="0060184B">
      <w:p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An employee who uses the corporate credit card for purposes other than those approved by the Board will:</w:t>
      </w:r>
    </w:p>
    <w:p w14:paraId="63B207A6" w14:textId="77777777" w:rsidR="00603B61" w:rsidRDefault="0060184B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Be expected to reimburse Corporation for charges incurred;</w:t>
      </w:r>
    </w:p>
    <w:p w14:paraId="3FDC68BC" w14:textId="77777777" w:rsidR="00603B61" w:rsidRDefault="0060184B" w:rsidP="00864F0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PrChange w:id="0" w:author="Comparison" w:date="2026-09-22T13:06:00Z" w16du:dateUtc="2026-09-22T17:06:00Z">
            <w:rPr>
              <w:rFonts w:ascii="Times New Roman" w:eastAsia="Times New Roman" w:hAnsi="Times New Roman" w:cs="Times New Roman"/>
              <w:sz w:val="28"/>
              <w:szCs w:val="28"/>
            </w:rPr>
          </w:rPrChange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Be subject to disciplinary action.</w:t>
      </w:r>
    </w:p>
    <w:sectPr w:rsidR="00603B61" w:rsidSect="00864F0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C08736" w14:textId="77777777" w:rsidR="00235154" w:rsidRDefault="00235154">
      <w:pPr>
        <w:spacing w:after="0" w:line="240" w:lineRule="auto"/>
      </w:pPr>
      <w:r>
        <w:separator/>
      </w:r>
    </w:p>
  </w:endnote>
  <w:endnote w:type="continuationSeparator" w:id="0">
    <w:p w14:paraId="463BB562" w14:textId="77777777" w:rsidR="00235154" w:rsidRDefault="002351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C813EF81-3F91-384C-96A2-783656AB8E50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2" w:fontKey="{F201EA37-5559-5C4A-9CD9-F6EB1F50576F}"/>
    <w:embedBold r:id="rId3" w:fontKey="{88E74618-69CF-7542-B85E-C2DD5B04A09F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4" w:fontKey="{E2F865E6-9216-2D49-8DB6-79C4C390744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679B1150-F529-DF46-8678-01AD1B889637}"/>
    <w:embedBold r:id="rId6" w:fontKey="{28FA7FDB-5498-C047-A22D-BD9028AD940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224A64FA-6FC5-044A-9710-92F652F162FB}"/>
    <w:embedItalic r:id="rId8" w:fontKey="{5E1DC0C8-DDDB-4D48-8840-EFD7B780524C}"/>
  </w:font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  <w:embedRegular r:id="rId9" w:fontKey="{7D17F30D-BDB2-3E44-95C7-08E2D835EAD3}"/>
    <w:embedBold r:id="rId10" w:fontKey="{10A29FE2-5382-3B4F-A069-6FEF87B7E61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F348D1" w14:textId="77777777" w:rsidR="007D1069" w:rsidRDefault="007D1069" w:rsidP="00864F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EE1EEA" w14:textId="77777777" w:rsidR="00603B61" w:rsidRDefault="00603B61">
    <w:pPr>
      <w:pBdr>
        <w:top w:val="nil"/>
        <w:left w:val="nil"/>
        <w:bottom w:val="nil"/>
        <w:right w:val="nil"/>
        <w:between w:val="nil"/>
      </w:pBdr>
      <w:spacing w:after="0"/>
      <w:ind w:left="0"/>
      <w:rPr>
        <w:color w:val="000000"/>
      </w:rPr>
    </w:pPr>
  </w:p>
  <w:tbl>
    <w:tblPr>
      <w:tblStyle w:val="a"/>
      <w:tblW w:w="9360" w:type="dxa"/>
      <w:tblLayout w:type="fixed"/>
      <w:tblLook w:val="0400" w:firstRow="0" w:lastRow="0" w:firstColumn="0" w:lastColumn="0" w:noHBand="0" w:noVBand="1"/>
    </w:tblPr>
    <w:tblGrid>
      <w:gridCol w:w="4680"/>
      <w:gridCol w:w="4680"/>
    </w:tblGrid>
    <w:tr w:rsidR="00603B61" w14:paraId="60DBEBEE" w14:textId="77777777">
      <w:tc>
        <w:tcPr>
          <w:tcW w:w="4680" w:type="dxa"/>
        </w:tcPr>
        <w:p w14:paraId="2B24DAAA" w14:textId="77777777" w:rsidR="00603B61" w:rsidRDefault="006018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 w:line="240" w:lineRule="auto"/>
            <w:ind w:left="0"/>
            <w:rPr>
              <w:color w:val="548DD4"/>
            </w:rPr>
          </w:pPr>
          <w:r>
            <w:rPr>
              <w:color w:val="548DD4"/>
            </w:rPr>
            <w:t>HIPPA Privacy Policy</w:t>
          </w:r>
        </w:p>
      </w:tc>
      <w:tc>
        <w:tcPr>
          <w:tcW w:w="4680" w:type="dxa"/>
        </w:tcPr>
        <w:p w14:paraId="3FE57590" w14:textId="77777777" w:rsidR="00603B61" w:rsidRDefault="006018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 w:line="240" w:lineRule="auto"/>
            <w:ind w:left="0"/>
            <w:jc w:val="right"/>
            <w:rPr>
              <w:color w:val="548DD4"/>
            </w:rPr>
          </w:pPr>
          <w:r>
            <w:rPr>
              <w:color w:val="548DD4"/>
            </w:rPr>
            <w:t xml:space="preserve">Page </w:t>
          </w:r>
          <w:r>
            <w:rPr>
              <w:color w:val="548DD4"/>
            </w:rPr>
            <w:fldChar w:fldCharType="begin"/>
          </w:r>
          <w:r>
            <w:rPr>
              <w:color w:val="548DD4"/>
            </w:rPr>
            <w:instrText>PAGE</w:instrText>
          </w:r>
          <w:r>
            <w:rPr>
              <w:color w:val="548DD4"/>
            </w:rPr>
            <w:fldChar w:fldCharType="separate"/>
          </w:r>
          <w:r>
            <w:rPr>
              <w:color w:val="548DD4"/>
            </w:rPr>
            <w:fldChar w:fldCharType="end"/>
          </w:r>
        </w:p>
      </w:tc>
    </w:tr>
  </w:tbl>
  <w:p w14:paraId="6FF6E266" w14:textId="77777777" w:rsidR="00603B61" w:rsidRPr="00864F02" w:rsidRDefault="00603B61" w:rsidP="00864F0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720" w:line="240" w:lineRule="auto"/>
      <w:ind w:left="0"/>
      <w:rPr>
        <w:color w:val="548DD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F0A314" w14:textId="77777777" w:rsidR="007D1069" w:rsidRDefault="007D1069" w:rsidP="00864F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D7F8A5" w14:textId="77777777" w:rsidR="00235154" w:rsidRDefault="00235154">
      <w:pPr>
        <w:spacing w:after="0" w:line="240" w:lineRule="auto"/>
      </w:pPr>
      <w:r>
        <w:separator/>
      </w:r>
    </w:p>
  </w:footnote>
  <w:footnote w:type="continuationSeparator" w:id="0">
    <w:p w14:paraId="6F389EB9" w14:textId="77777777" w:rsidR="00235154" w:rsidRDefault="002351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AAD0B0" w14:textId="77777777" w:rsidR="007D1069" w:rsidRDefault="007D106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974DA4" w14:textId="77777777" w:rsidR="007D1069" w:rsidRDefault="007D106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A2E6A4" w14:textId="77777777" w:rsidR="007D1069" w:rsidRDefault="007D10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375B53"/>
    <w:multiLevelType w:val="multilevel"/>
    <w:tmpl w:val="A880E36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4AC5356D"/>
    <w:multiLevelType w:val="multilevel"/>
    <w:tmpl w:val="8E7E16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4ECB79F8"/>
    <w:multiLevelType w:val="multilevel"/>
    <w:tmpl w:val="E026910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737473B9"/>
    <w:multiLevelType w:val="multilevel"/>
    <w:tmpl w:val="864A4A2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81070743">
    <w:abstractNumId w:val="2"/>
  </w:num>
  <w:num w:numId="2" w16cid:durableId="1920866115">
    <w:abstractNumId w:val="3"/>
  </w:num>
  <w:num w:numId="3" w16cid:durableId="729110486">
    <w:abstractNumId w:val="0"/>
  </w:num>
  <w:num w:numId="4" w16cid:durableId="72760869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B61"/>
    <w:rsid w:val="000D276A"/>
    <w:rsid w:val="00235154"/>
    <w:rsid w:val="0060184B"/>
    <w:rsid w:val="00603B61"/>
    <w:rsid w:val="007D1069"/>
    <w:rsid w:val="00864F02"/>
    <w:rsid w:val="00875E83"/>
    <w:rsid w:val="009C7B9C"/>
    <w:rsid w:val="00C47EC4"/>
    <w:rsid w:val="00CA7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>
      <w:pPr>
        <w:widowControl w:val="0"/>
        <w:spacing w:after="240" w:line="276" w:lineRule="auto"/>
        <w:ind w:lef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before="240" w:after="0"/>
      <w:ind w:left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160" w:after="0"/>
      <w:ind w:left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line="240" w:lineRule="auto"/>
      <w:ind w:left="0"/>
    </w:pPr>
    <w:rPr>
      <w:rFonts w:ascii="Cambria" w:eastAsia="Cambria" w:hAnsi="Cambria" w:cs="Cambria"/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D10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1069"/>
  </w:style>
  <w:style w:type="paragraph" w:styleId="Footer">
    <w:name w:val="footer"/>
    <w:basedOn w:val="Normal"/>
    <w:link w:val="FooterChar"/>
    <w:uiPriority w:val="99"/>
    <w:unhideWhenUsed/>
    <w:rsid w:val="007D10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1069"/>
  </w:style>
  <w:style w:type="character" w:styleId="FootnoteReference">
    <w:name w:val="footnote reference"/>
    <w:semiHidden/>
    <w:unhideWhenUsed/>
    <w:rsid w:val="00C47E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216</Words>
  <Characters>1233</Characters>
  <Application>Microsoft Office Word</Application>
  <DocSecurity>0</DocSecurity>
  <Lines>10</Lines>
  <Paragraphs>2</Paragraphs>
  <ScaleCrop>false</ScaleCrop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2</cp:revision>
  <dcterms:created xsi:type="dcterms:W3CDTF">2026-09-29T04:12:00Z</dcterms:created>
  <dcterms:modified xsi:type="dcterms:W3CDTF">2026-09-29T04:12:00Z</dcterms:modified>
</cp:coreProperties>
</file>