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699961E">
      <w:pPr>
        <w:spacing w:line="276"/>
      </w:pPr>
      <w:r>
        <w:rPr>
          <w:strike/>
          <w:color w:val="C00000"/>
        </w:rPr>
        <w:t>Red Strikethrough Demo</w:t>
      </w:r>
    </w:p>
    <w:p w14:paraId="59A7610E">
      <w:r>
        <w:rPr>
          <w:strike/>
          <w:color w:val="C00000"/>
        </w:rPr>
        <w:t>This document shows red font color with strikethrough formatting.</w:t>
      </w:r>
    </w:p>
    <w:p w14:paraId="03CB85FF">
      <w:r>
        <w:rPr>
          <w:strike/>
          <w:color w:val="C00000"/>
        </w:rPr>
        <w:t>Red strikethrough text marks content as deleted or rejected.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2026-05-14T17:18:30.397Z</dcterms:created>
  <dcterms:modified xsi:type="dcterms:W3CDTF">2026-05-14T17:18:30.415Z</dcterms:modified>
</cp:coreProperties>
</file>