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76E0A" w14:textId="1671C10B" w:rsidR="00DE0A42" w:rsidRDefault="007438C0" w:rsidP="007438C0">
      <w:pPr>
        <w:pStyle w:val="Heading1"/>
      </w:pPr>
      <w:bookmarkStart w:id="0" w:name="_Toc227268872"/>
      <w:r>
        <w:t>Generalities</w:t>
      </w:r>
      <w:bookmarkEnd w:id="0"/>
    </w:p>
    <w:p w14:paraId="2E2A25A9" w14:textId="21F389B5" w:rsidR="007438C0" w:rsidRDefault="007438C0" w:rsidP="007438C0">
      <w:r>
        <w:t>Content for the Generalities section.</w:t>
      </w:r>
    </w:p>
    <w:p w14:paraId="0D54BFF2" w14:textId="07545B38" w:rsidR="007438C0" w:rsidRDefault="007438C0">
      <w:r>
        <w:br w:type="page"/>
      </w:r>
    </w:p>
    <w:p w14:paraId="4A3C1E94" w14:textId="7F6DE62F" w:rsidR="007438C0" w:rsidRDefault="007438C0" w:rsidP="007438C0">
      <w:pPr>
        <w:pStyle w:val="Heading1"/>
      </w:pPr>
      <w:bookmarkStart w:id="1" w:name="_Toc227268873"/>
      <w:r>
        <w:lastRenderedPageBreak/>
        <w:t>Definitions</w:t>
      </w:r>
      <w:bookmarkEnd w:id="1"/>
    </w:p>
    <w:p w14:paraId="33F99779" w14:textId="0934D36E" w:rsidR="007438C0" w:rsidRDefault="007438C0" w:rsidP="007438C0">
      <w:r>
        <w:t>Content for the Definitions section.</w:t>
      </w:r>
    </w:p>
    <w:p w14:paraId="6EB931F7" w14:textId="51BEB476" w:rsidR="007438C0" w:rsidRDefault="007438C0" w:rsidP="007438C0">
      <w:pPr>
        <w:pStyle w:val="Heading2"/>
      </w:pPr>
      <w:bookmarkStart w:id="2" w:name="_Toc227268874"/>
      <w:r>
        <w:t>Key terms</w:t>
      </w:r>
      <w:bookmarkEnd w:id="2"/>
    </w:p>
    <w:p w14:paraId="41B5BCF2" w14:textId="741E651B" w:rsidR="007438C0" w:rsidRDefault="007438C0" w:rsidP="007438C0">
      <w:r>
        <w:t>Key terms content.</w:t>
      </w:r>
    </w:p>
    <w:p w14:paraId="6CBA6D2F" w14:textId="46FBA7CC" w:rsidR="007438C0" w:rsidRDefault="007438C0">
      <w:r>
        <w:br w:type="page"/>
      </w:r>
    </w:p>
    <w:p w14:paraId="3F612389" w14:textId="0C9D243A" w:rsidR="007438C0" w:rsidRDefault="007438C0" w:rsidP="007438C0">
      <w:pPr>
        <w:pStyle w:val="Heading1"/>
      </w:pPr>
      <w:bookmarkStart w:id="3" w:name="_Toc227268875"/>
      <w:r>
        <w:t>Obligations</w:t>
      </w:r>
      <w:bookmarkEnd w:id="3"/>
    </w:p>
    <w:p w14:paraId="655E2869" w14:textId="68412613" w:rsidR="007438C0" w:rsidRDefault="007438C0" w:rsidP="007438C0">
      <w:r>
        <w:t>Obligations section content goes here with several lines so pagination occurs naturally.</w:t>
      </w:r>
    </w:p>
    <w:p w14:paraId="14D0CFEE" w14:textId="29C5876C" w:rsidR="007438C0" w:rsidRDefault="007438C0" w:rsidP="007438C0">
      <w:pPr>
        <w:pStyle w:val="Heading2"/>
      </w:pPr>
      <w:bookmarkStart w:id="4" w:name="_Toc227268876"/>
      <w:r>
        <w:t>Representations and Warranties</w:t>
      </w:r>
      <w:bookmarkEnd w:id="4"/>
    </w:p>
    <w:p w14:paraId="1C160133" w14:textId="1338C68A" w:rsidR="007438C0" w:rsidRDefault="007438C0" w:rsidP="007438C0">
      <w:r>
        <w:t>Reps and warranties content.</w:t>
      </w:r>
    </w:p>
    <w:p w14:paraId="28183213" w14:textId="4345DC11" w:rsidR="007438C0" w:rsidRDefault="007438C0" w:rsidP="007438C0">
      <w:pPr>
        <w:pStyle w:val="Heading3"/>
      </w:pPr>
      <w:bookmarkStart w:id="5" w:name="_Toc227268877"/>
      <w:r>
        <w:t>Disclosure Letter</w:t>
      </w:r>
      <w:bookmarkEnd w:id="5"/>
    </w:p>
    <w:p w14:paraId="42EF6B0A" w14:textId="75EA297C" w:rsidR="007438C0" w:rsidRDefault="007438C0" w:rsidP="007438C0">
      <w:r>
        <w:t>Disclosure letter content.</w:t>
      </w:r>
    </w:p>
    <w:p w14:paraId="2EB07EE5" w14:textId="4400F527" w:rsidR="007438C0" w:rsidRDefault="007438C0">
      <w:r>
        <w:br w:type="page"/>
      </w:r>
    </w:p>
    <w:p w14:paraId="73C9AA76" w14:textId="1A9D7425" w:rsidR="007438C0" w:rsidRDefault="007438C0" w:rsidP="007438C0">
      <w:pPr>
        <w:pStyle w:val="Heading1"/>
      </w:pPr>
      <w:bookmarkStart w:id="6" w:name="_Toc227268878"/>
      <w:r>
        <w:t>Miscellaneous</w:t>
      </w:r>
      <w:bookmarkEnd w:id="6"/>
    </w:p>
    <w:p w14:paraId="57A19386" w14:textId="6CA55943" w:rsidR="007438C0" w:rsidRDefault="007438C0" w:rsidP="007438C0">
      <w:r>
        <w:t>Closing content.</w:t>
      </w:r>
    </w:p>
    <w:p w14:paraId="24C391D6" w14:textId="7DBE7955" w:rsidR="007438C0" w:rsidRDefault="007438C0">
      <w:r>
        <w:br w:type="page"/>
      </w:r>
    </w:p>
    <w:p w14:paraId="0F41B3BC" w14:textId="6698DE87" w:rsidR="007438C0" w:rsidRDefault="007438C0" w:rsidP="007438C0">
      <w:pPr>
        <w:pStyle w:val="Heading1"/>
      </w:pPr>
      <w:bookmarkStart w:id="7" w:name="_Toc227268879"/>
      <w:r>
        <w:t>Table of Contents</w:t>
      </w:r>
      <w:bookmarkEnd w:id="7"/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Generalities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Definitions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Key 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Obligations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Representations and Warranties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Disclosure Letter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Miscellaneous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BA6C5C" w14:textId="0F91274D" w:rsidR="007438C0" w:rsidRDefault="007438C0" w:rsidP="007438C0">
      <w:r>
        <w:fldChar w:fldCharType="end"/>
      </w:r>
    </w:p>
    <w:p w14:paraId="264FD5AE" w14:textId="41881CE9" w:rsidR="00B7257F" w:rsidRDefault="00B7257F"/>
    <w:sectPr w:rsidR="00B7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7438C0"/>
    <w:rsid w:val="00744453"/>
    <w:rsid w:val="008A5608"/>
    <w:rsid w:val="00A16521"/>
    <w:rsid w:val="00A63317"/>
    <w:rsid w:val="00AD2E99"/>
    <w:rsid w:val="00B7257F"/>
    <w:rsid w:val="00C2183A"/>
    <w:rsid w:val="00DC24DF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633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31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331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