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4744E920">
      <w:pPr>
        <w:spacing w:line="276"/>
      </w:pPr>
      <w:r>
        <w:t>Q1 Sales Summary</w:t>
      </w:r>
    </w:p>
    <w:p w14:paraId="8F4B1139">
      <w:pPr>
        <w:spacing w:line="276"/>
      </w:pPr>
    </w:p>
    <w:p w14:paraId="56C0EFB2">
      <w:pPr>
        <w:spacing w:line="276"/>
      </w:pPr>
    </w:p>
    <w:tbl>
      <w:tblPr>
        <w:tblW w:w="936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rPr>
          <w:trHeight w:val="360" w:hRule="atLeast"/>
        </w:trPr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59C12822">
            <w:r>
              <w:rPr>
                <w:b/>
                <w:bCs/>
              </w:rPr>
              <w:t>Region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8CF05D89">
            <w:r>
              <w:rPr>
                <w:b/>
                <w:bCs/>
              </w:rPr>
              <w:t>Revenue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F1E5707E">
            <w:r>
              <w:rPr>
                <w:b/>
                <w:bCs/>
              </w:rPr>
              <w:t>Target</w:t>
            </w:r>
          </w:p>
        </w:tc>
      </w:tr>
      <w:tr>
        <w:trPr>
          <w:trHeight w:val="360" w:hRule="atLeast"/>
        </w:trPr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9ABA3BDC">
            <w:r>
              <w:t>North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53FE6A46">
            <w:r>
              <w:t>$450,000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62E16D6C">
            <w:r>
              <w:t>$400,000</w:t>
            </w:r>
          </w:p>
        </w:tc>
      </w:tr>
      <w:tr>
        <w:trPr>
          <w:trHeight w:val="360" w:hRule="atLeast"/>
        </w:trPr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DEA03260">
            <w:r>
              <w:t>South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30231218">
            <w:r>
              <w:t>$380,000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6B079E4C">
            <w:r>
              <w:t>$350,000</w:t>
            </w:r>
          </w:p>
        </w:tc>
      </w:tr>
    </w:tbl>
    <w:p w14:paraId="EDF1F275"/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2026-05-14T20:33:34.793Z</dcterms:created>
  <dcterms:modified xsi:type="dcterms:W3CDTF">2026-05-14T20:33:34.842Z</dcterms:modified>
</cp:coreProperties>
</file>