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8D26DD50">
      <w:pPr>
        <w:spacing w:line="276"/>
      </w:pPr>
      <w:r>
        <w:rPr>
          <w:i/>
          <w:iCs/>
          <w:color w:val="0070C0"/>
        </w:rPr>
        <w:t>Blue Italic Text Demo</w:t>
      </w:r>
    </w:p>
    <w:p w14:paraId="ACF5D140">
      <w:r>
        <w:rPr>
          <w:i/>
          <w:iCs/>
          <w:color w:val="0070C0"/>
        </w:rPr>
        <w:t>This document combines blue font color with italic formatting.</w:t>
      </w:r>
    </w:p>
    <w:p w14:paraId="19633DCD">
      <w:r>
        <w:rPr>
          <w:i/>
          <w:iCs/>
          <w:color w:val="0070C0"/>
        </w:rPr>
        <w:t>Blue italic text creates a calm yet emphasized visual style.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2026-05-14T17:13:58.293Z</dcterms:created>
  <dcterms:modified xsi:type="dcterms:W3CDTF">2026-05-14T17:13:58.325Z</dcterms:modified>
</cp:coreProperties>
</file>