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B7CCAEE">
      <w:pPr>
        <w:pStyle w:val="Heading4"/>
        <w:spacing w:line="276"/>
      </w:pPr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88F30F1B">
      <w:pPr>
        <w:pStyle w:val="Heading4"/>
        <w:spacing w:before="280" w:after="80" w:line="240"/>
      </w:pPr>
      <w:r>
        <w:rPr>
          <w:rFonts w:ascii="Arial" w:hAnsi="Arial" w:cs="Arial"/>
          <w:b/>
          <w:bCs/>
          <w:sz w:val="24"/>
          <w:szCs w:val="24"/>
        </w:rPr>
        <w:t>This document demonstrates Heading 4 paragraph style.</w:t>
      </w:r>
    </w:p>
    <w:p w14:paraId="899903C7">
      <w:pPr>
        <w:pStyle w:val="Heading4"/>
        <w:spacing w:before="280" w:after="80" w:line="240"/>
      </w:pPr>
      <w:r>
        <w:rPr>
          <w:rFonts w:ascii="Arial" w:hAnsi="Arial" w:cs="Arial"/>
          <w:b/>
          <w:bCs/>
          <w:sz w:val="24"/>
          <w:szCs w:val="24"/>
        </w:rPr>
        <w:t>Heading 4 provides a fourth level of document hierarchy.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2026-05-14T17:06:44.377Z</dcterms:created>
  <dcterms:modified xsi:type="dcterms:W3CDTF">2026-05-14T17:06:44.400Z</dcterms:modified>
</cp:coreProperties>
</file>