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DD8D1A6" w14:textId="77777777" w:rsidR="00B93640" w:rsidRDefault="000A3A29">
      <w:pPr>
        <w:pStyle w:val="Cuerpo"/>
        <w:jc w:val="right"/>
        <w:rPr>
          <w:ins w:id="8" w:author="Author"/>
          <w:rFonts w:ascii="Century Gothic" w:eastAsia="Century Gothic" w:hAnsi="Century Gothic" w:cs="Century Gothic"/>
        </w:rPr>
      </w:pPr>
      <w:ins w:id="9" w:author="Author">
        <w:r>
          <w:rPr>
            <w:rFonts w:ascii="Century Gothic" w:hAnsi="Century Gothic"/>
          </w:rPr>
          <w:t>Pasto, 26 de septiembre de 2025</w:t>
        </w:r>
      </w:ins>
    </w:p>
    <w:p w14:paraId="01EFC99D" w14:textId="77777777" w:rsidR="00B93640" w:rsidRDefault="000A3A29">
      <w:pPr>
        <w:pStyle w:val="Cuerpo"/>
        <w:jc w:val="right"/>
        <w:rPr>
          <w:ins w:id="10" w:author="Author"/>
          <w:rFonts w:ascii="Century Gothic" w:eastAsia="Century Gothic" w:hAnsi="Century Gothic" w:cs="Century Gothic"/>
        </w:rPr>
      </w:pPr>
      <w:ins w:id="11" w:author="Author">
        <w:r>
          <w:rPr>
            <w:rFonts w:ascii="Century Gothic" w:hAnsi="Century Gothic"/>
          </w:rPr>
          <w:t>Boletín de prensa No. 345</w:t>
        </w:r>
      </w:ins>
    </w:p>
    <w:p w14:paraId="67164CB2" w14:textId="4CDDFD24" w:rsidR="00B93640" w:rsidRDefault="00CD375E">
      <w:pPr>
        <w:pStyle w:val="Cuerpo"/>
        <w:jc w:val="center"/>
        <w:rPr>
          <w:ins w:id="12" w:author="Author"/>
          <w:rFonts w:ascii="Century Gothic" w:eastAsia="Century Gothic" w:hAnsi="Century Gothic" w:cs="Century Gothic"/>
          <w:b/>
          <w:bCs/>
        </w:rPr>
      </w:pPr>
      <w:ins w:id="13" w:author="Author">
        <w:r w:rsidRPr="00CD375E">
          <w:rPr>
            <w:rFonts w:ascii="Century Gothic" w:eastAsia="Century Gothic" w:hAnsi="Century Gothic" w:cs="Century Gothic"/>
            <w:b/>
            <w:bCs/>
            <w:noProof/>
            <w:lang w:val="fr-FR"/>
          </w:rPr>
          <w:t>Alcald</w:t>
        </w:r>
        <w:r w:rsidRPr="00CD375E">
          <w:rPr>
            <w:rFonts w:ascii="Century Gothic" w:eastAsia="Century Gothic" w:hAnsi="Century Gothic" w:cs="Century Gothic"/>
            <w:b/>
            <w:bCs/>
            <w:noProof/>
            <w:lang w:val="es-CO"/>
          </w:rPr>
          <w:t>ía de Pasto ha puesto en funcionamiento el botón PSE para realizar el pago de las contribuciones</w:t>
        </w:r>
        <w:r>
          <w:rPr>
            <w:rFonts w:ascii="Century Gothic" w:eastAsia="Century Gothic" w:hAnsi="Century Gothic" w:cs="Century Gothic"/>
            <w:b/>
            <w:bCs/>
            <w:noProof/>
          </w:rPr>
          <w:t xml:space="preserve"> </w:t>
        </w:r>
        <w:r>
          <w:rPr>
            <w:rFonts w:ascii="Century Gothic" w:eastAsia="Century Gothic" w:hAnsi="Century Gothic" w:cs="Century Gothic"/>
            <w:b/>
            <w:bCs/>
            <w:noProof/>
          </w:rPr>
          <w:drawing>
            <wp:anchor distT="0" distB="0" distL="0" distR="0" simplePos="0" relativeHeight="251659264" behindDoc="1" locked="0" layoutInCell="1" allowOverlap="1" wp14:anchorId="4C7802F0" wp14:editId="331585C5">
              <wp:simplePos x="0" y="0"/>
              <wp:positionH relativeFrom="column">
                <wp:posOffset>215265</wp:posOffset>
              </wp:positionH>
              <wp:positionV relativeFrom="line">
                <wp:posOffset>360679</wp:posOffset>
              </wp:positionV>
              <wp:extent cx="5143500" cy="5787803"/>
              <wp:effectExtent l="0" t="0" r="0" b="0"/>
              <wp:wrapNone/>
              <wp:docPr id="1073741827" name="officeArt object" descr="C:\Users\PC701626\AppData\Local\Microsoft\Windows\INetCache\Content.Word\escudo.jpg"/>
              <wp:cNvGraphicFramePr/>
              <a:graphic xmlns:a="http://schemas.openxmlformats.org/drawingml/2006/main">
                <a:graphicData uri="http://schemas.openxmlformats.org/drawingml/2006/picture">
                  <pic:pic xmlns:pic="http://schemas.openxmlformats.org/drawingml/2006/picture">
                    <pic:nvPicPr>
                      <pic:cNvPr id="1073741827" name="C:\Users\PC701626\AppData\Local\Microsoft\Windows\INetCache\Content.Word\escudo.jpg" descr="C:\Users\PC701626\AppData\Local\Microsoft\Windows\INetCache\Content.Word\escudo.jpg"/>
                      <pic:cNvPicPr>
                        <a:picLocks noChangeAspect="1"/>
                      </pic:cNvPicPr>
                    </pic:nvPicPr>
                    <pic:blipFill>
                      <a:blip r:embed="rId7"/>
                      <a:stretch>
                        <a:fillRect/>
                      </a:stretch>
                    </pic:blipFill>
                    <pic:spPr>
                      <a:xfrm>
                        <a:off x="0" y="0"/>
                        <a:ext cx="5143500" cy="5787803"/>
                      </a:xfrm>
                      <a:prstGeom prst="rect">
                        <a:avLst/>
                      </a:prstGeom>
                      <a:ln w="12700" cap="flat">
                        <a:noFill/>
                        <a:miter lim="400000"/>
                      </a:ln>
                      <a:effectLst/>
                    </pic:spPr>
                  </pic:pic>
                </a:graphicData>
              </a:graphic>
            </wp:anchor>
          </w:drawing>
        </w:r>
      </w:ins>
    </w:p>
    <w:p w14:paraId="5D893F80" w14:textId="77777777" w:rsidR="00B93640" w:rsidRDefault="000A3A29">
      <w:pPr>
        <w:pStyle w:val="Cuerpo"/>
        <w:jc w:val="both"/>
        <w:rPr>
          <w:ins w:id="14" w:author="Author"/>
          <w:rFonts w:ascii="Century Gothic" w:eastAsia="Century Gothic" w:hAnsi="Century Gothic" w:cs="Century Gothic"/>
        </w:rPr>
      </w:pPr>
      <w:ins w:id="15" w:author="Author">
        <w:r>
          <w:rPr>
            <w:rFonts w:ascii="Century Gothic" w:hAnsi="Century Gothic"/>
          </w:rPr>
          <w:t>La Secretaría de Infraestructura y Valorizació</w:t>
        </w:r>
        <w:r>
          <w:rPr>
            <w:rFonts w:ascii="Century Gothic" w:hAnsi="Century Gothic"/>
            <w:lang w:val="fr-FR"/>
          </w:rPr>
          <w:t>n de la Alcald</w:t>
        </w:r>
        <w:r>
          <w:rPr>
            <w:rFonts w:ascii="Century Gothic" w:hAnsi="Century Gothic"/>
          </w:rPr>
          <w:t>ía de Pasto ha puesto en funcionamiento el botón PSE para realizar el pago de las contribuciones, esto con la finalidad de facilitarle al ciudadano hacer sus aportes por las obras que benefician a su sector. A trav</w:t>
        </w:r>
        <w:r>
          <w:rPr>
            <w:rFonts w:ascii="Century Gothic" w:hAnsi="Century Gothic"/>
            <w:lang w:val="fr-FR"/>
          </w:rPr>
          <w:t>é</w:t>
        </w:r>
        <w:r>
          <w:rPr>
            <w:rFonts w:ascii="Century Gothic" w:hAnsi="Century Gothic"/>
          </w:rPr>
          <w:t>s de este botón se podr</w:t>
        </w:r>
        <w:r w:rsidRPr="00CD375E">
          <w:rPr>
            <w:rFonts w:ascii="Century Gothic" w:hAnsi="Century Gothic"/>
            <w:lang w:val="es-CO"/>
          </w:rPr>
          <w:t xml:space="preserve">á </w:t>
        </w:r>
        <w:r>
          <w:rPr>
            <w:rFonts w:ascii="Century Gothic" w:hAnsi="Century Gothic"/>
          </w:rPr>
          <w:t>realizar el trá</w:t>
        </w:r>
        <w:r>
          <w:rPr>
            <w:rFonts w:ascii="Century Gothic" w:hAnsi="Century Gothic"/>
            <w:lang w:val="fr-FR"/>
          </w:rPr>
          <w:t>mite de manera r</w:t>
        </w:r>
        <w:r>
          <w:rPr>
            <w:rFonts w:ascii="Century Gothic" w:hAnsi="Century Gothic"/>
          </w:rPr>
          <w:t>á</w:t>
        </w:r>
        <w:r w:rsidRPr="00CD375E">
          <w:rPr>
            <w:rFonts w:ascii="Century Gothic" w:hAnsi="Century Gothic"/>
            <w:lang w:val="es-CO"/>
          </w:rPr>
          <w:t xml:space="preserve">pida, </w:t>
        </w:r>
        <w:r>
          <w:rPr>
            <w:rFonts w:ascii="Century Gothic" w:hAnsi="Century Gothic"/>
          </w:rPr>
          <w:t xml:space="preserve">fácil y segura. </w:t>
        </w:r>
      </w:ins>
    </w:p>
    <w:p w14:paraId="7556057C" w14:textId="77777777" w:rsidR="00B93640" w:rsidRDefault="000A3A29">
      <w:pPr>
        <w:pStyle w:val="Cuerpo"/>
        <w:jc w:val="both"/>
        <w:rPr>
          <w:ins w:id="16" w:author="Author"/>
          <w:rFonts w:ascii="Century Gothic" w:eastAsia="Century Gothic" w:hAnsi="Century Gothic" w:cs="Century Gothic"/>
        </w:rPr>
      </w:pPr>
      <w:ins w:id="17" w:author="Author">
        <w:r>
          <w:rPr>
            <w:rFonts w:ascii="Century Gothic" w:hAnsi="Century Gothic"/>
            <w:rtl/>
            <w:lang w:val="ar-SA"/>
          </w:rPr>
          <w:t>“</w:t>
        </w:r>
        <w:r>
          <w:rPr>
            <w:rFonts w:ascii="Century Gothic" w:hAnsi="Century Gothic"/>
          </w:rPr>
          <w:t>El botón es permanente para el uso en el momento en que ustedes requieran para poder hacer el pago de su contribución. Para el caso de sectores como Pandiaco o Morasurco se puede hacer el pago mediante abonos o en su totalidad hasta el 31 de diciembre sin intereses”, señaló la subsecretaria de Valorización, Mónica Esparza.</w:t>
        </w:r>
      </w:ins>
    </w:p>
    <w:p w14:paraId="001D6D26" w14:textId="77777777" w:rsidR="00B93640" w:rsidRDefault="000A3A29">
      <w:pPr>
        <w:pStyle w:val="Cuerpo"/>
        <w:jc w:val="both"/>
        <w:rPr>
          <w:ins w:id="18" w:author="Author"/>
          <w:rFonts w:ascii="Century Gothic" w:eastAsia="Century Gothic" w:hAnsi="Century Gothic" w:cs="Century Gothic"/>
        </w:rPr>
      </w:pPr>
      <w:ins w:id="19" w:author="Author">
        <w:r>
          <w:rPr>
            <w:rFonts w:ascii="Century Gothic" w:hAnsi="Century Gothic"/>
          </w:rPr>
          <w:t>Adicionalmente, la funcionarí</w:t>
        </w:r>
        <w:r w:rsidRPr="00CD375E">
          <w:rPr>
            <w:rFonts w:ascii="Century Gothic" w:hAnsi="Century Gothic"/>
            <w:lang w:val="es-CO"/>
          </w:rPr>
          <w:t>a coment</w:t>
        </w:r>
        <w:r>
          <w:rPr>
            <w:rFonts w:ascii="Century Gothic" w:hAnsi="Century Gothic"/>
          </w:rPr>
          <w:t>ó que las ventajas que brinda la activació</w:t>
        </w:r>
        <w:r w:rsidRPr="00CD375E">
          <w:rPr>
            <w:rFonts w:ascii="Century Gothic" w:hAnsi="Century Gothic"/>
            <w:lang w:val="es-CO"/>
          </w:rPr>
          <w:t>n del bot</w:t>
        </w:r>
        <w:r>
          <w:rPr>
            <w:rFonts w:ascii="Century Gothic" w:hAnsi="Century Gothic"/>
          </w:rPr>
          <w:t>ón</w:t>
        </w:r>
        <w:r>
          <w:rPr>
            <w:rFonts w:ascii="Century Gothic" w:hAnsi="Century Gothic"/>
          </w:rPr>
          <w:t xml:space="preserve"> PSE es que los ciudadanos podrán realizar sus pagos desde cualquier lugar con acceso a internet, sin necesidad de desplazarse a las oficinas de la Alcaldí</w:t>
        </w:r>
        <w:r w:rsidRPr="00CD375E">
          <w:rPr>
            <w:rFonts w:ascii="Century Gothic" w:hAnsi="Century Gothic"/>
            <w:lang w:val="es-CO"/>
          </w:rPr>
          <w:t>a o al banco. As</w:t>
        </w:r>
        <w:r>
          <w:rPr>
            <w:rFonts w:ascii="Century Gothic" w:hAnsi="Century Gothic"/>
          </w:rPr>
          <w:t>í mismo, se garantiza la seguridad y confiabilidad de los pagos en línea, reduciendo el riesgo de errores o extraví</w:t>
        </w:r>
        <w:r w:rsidRPr="00CD375E">
          <w:rPr>
            <w:rFonts w:ascii="Century Gothic" w:hAnsi="Century Gothic"/>
            <w:lang w:val="es-CO"/>
          </w:rPr>
          <w:t>os de pagos.</w:t>
        </w:r>
      </w:ins>
    </w:p>
    <w:p w14:paraId="54DB8CC1" w14:textId="2BCE5773" w:rsidR="5B1DF4DD" w:rsidRPr="00FC3DAC" w:rsidRDefault="000A3A29" w:rsidP="007042C0">
      <w:pPr>
        <w:jc w:val="right"/>
        <w:rPr>
          <w:del w:id="20" w:author="Author"/>
          <w:rFonts w:ascii="Calibri" w:eastAsia="Calibri" w:hAnsi="Calibri" w:cs="Calibri"/>
          <w:highlight w:val="yellow"/>
          <w:lang w:val="pl-PL"/>
        </w:rPr>
      </w:pPr>
      <w:ins w:id="21" w:author="Author">
        <w:r>
          <w:rPr>
            <w:rFonts w:ascii="Century Gothic" w:hAnsi="Century Gothic"/>
            <w:rtl/>
            <w:lang w:val="ar-SA"/>
          </w:rPr>
          <w:t>“</w:t>
        </w:r>
        <w:r>
          <w:rPr>
            <w:rFonts w:ascii="Century Gothic" w:hAnsi="Century Gothic"/>
          </w:rPr>
          <w:t>Estamos complacidos de lanzar este nuevo servicio que beneficiar</w:t>
        </w:r>
        <w:r w:rsidRPr="00CD375E">
          <w:rPr>
            <w:rFonts w:ascii="Century Gothic" w:hAnsi="Century Gothic"/>
            <w:lang w:val="es-CO"/>
          </w:rPr>
          <w:t xml:space="preserve">á </w:t>
        </w:r>
        <w:r>
          <w:rPr>
            <w:rFonts w:ascii="Century Gothic" w:hAnsi="Century Gothic"/>
          </w:rPr>
          <w:t xml:space="preserve">a los ciudadanos de Pasto. Nuestro objetivo es facilitar el pago de contribuciones y mejorar la experiencia de los contribuyentes", concluyó </w:t>
        </w:r>
        <w:r w:rsidRPr="00CD375E">
          <w:rPr>
            <w:rFonts w:ascii="Century Gothic" w:hAnsi="Century Gothic"/>
            <w:lang w:val="es-CO"/>
          </w:rPr>
          <w:t>la funcionaria.</w:t>
        </w:r>
      </w:ins>
      <w:del w:id="22" w:author="Author">
        <w:r w:rsidR="5B1DF4DD">
          <w:rPr>
            <w:rFonts w:ascii="Calibri" w:eastAsia="Calibri" w:hAnsi="Calibri" w:cs="Calibri"/>
            <w:highlight w:val="yellow"/>
            <w:lang w:val="pl"/>
          </w:rPr>
          <w:delText>[Date Here]</w:delText>
        </w:r>
      </w:del>
    </w:p>
    <w:p w14:paraId="2A4EEB78" w14:textId="041C6A6C" w:rsidR="5B1DF4DD" w:rsidRPr="00FC3DAC" w:rsidRDefault="5B1DF4DD" w:rsidP="007042C0">
      <w:pPr>
        <w:rPr>
          <w:del w:id="23" w:author="Author"/>
          <w:rFonts w:ascii="Calibri" w:eastAsia="Calibri" w:hAnsi="Calibri" w:cs="Calibri"/>
          <w:lang w:val="pl-PL"/>
        </w:rPr>
      </w:pPr>
      <w:del w:id="24" w:author="Author">
        <w:r>
          <w:rPr>
            <w:rFonts w:ascii="Calibri" w:eastAsia="Calibri" w:hAnsi="Calibri" w:cs="Calibri"/>
            <w:lang w:val="pl"/>
          </w:rPr>
          <w:delText xml:space="preserve">Szanowny Rodzicu/Opiekunie! </w:delText>
        </w:r>
      </w:del>
    </w:p>
    <w:p w14:paraId="08F2DC0C" w14:textId="3F0C21B7" w:rsidR="7F174E22" w:rsidRPr="00E0461D" w:rsidRDefault="7F174E22" w:rsidP="007042C0">
      <w:pPr>
        <w:rPr>
          <w:del w:id="25" w:author="Author"/>
          <w:rFonts w:ascii="Calibri" w:eastAsia="Calibri" w:hAnsi="Calibri" w:cs="Calibri"/>
          <w:lang w:val="pl"/>
        </w:rPr>
      </w:pPr>
      <w:del w:id="26" w:author="Author">
        <w:r>
          <w:rPr>
            <w:rFonts w:ascii="Calibri" w:eastAsia="Calibri" w:hAnsi="Calibri" w:cs="Calibri"/>
            <w:lang w:val="pl"/>
          </w:rPr>
          <w:delText>U osoby ze szkoły Pana/Pani dziecka został ostatnio zdiagnozowany mięczak zakaźny. Mięczak zakaźny jest wywoływany przez wirusa, który najczęściej atakuje zewnętrzną warstwę skóry.</w:delText>
        </w:r>
      </w:del>
    </w:p>
    <w:p w14:paraId="40B59399" w14:textId="0B3BC1E7" w:rsidR="7F174E22" w:rsidRPr="00E0461D" w:rsidRDefault="7F174E22" w:rsidP="007042C0">
      <w:pPr>
        <w:ind w:right="-103"/>
        <w:rPr>
          <w:del w:id="27" w:author="Author"/>
          <w:rFonts w:ascii="Calibri" w:eastAsia="Calibri" w:hAnsi="Calibri" w:cs="Calibri"/>
          <w:lang w:val="pl"/>
        </w:rPr>
      </w:pPr>
      <w:del w:id="28" w:author="Author">
        <w:r>
          <w:rPr>
            <w:rFonts w:ascii="Calibri" w:eastAsia="Calibri" w:hAnsi="Calibri" w:cs="Calibri"/>
            <w:lang w:val="pl"/>
          </w:rPr>
          <w:delText>Oznaki i objawy mięczaka zakaźnego obejmują zmiany skórne mające zazwyczaj postać małych, różowych, białych lub cielistych guzków na skórze z niewielkim wgłębieniem pośrodku. Zazwyczaj guzki te nie bolą, ale czasem może się zdarzyć, że będą zaczerwienione, spuchnięte, swędzące i bolesne. Zazwyczaj zmiany te mają od 2 do 5 mm. U osób zdrowych zmiany te mogą ustępować samoistnie bez leczenia w ciągu 6 do 12 miesięcy, ale niektóre mogą się utrzymywać nawet do 4 lat.</w:delText>
        </w:r>
      </w:del>
    </w:p>
    <w:p w14:paraId="258F90E3" w14:textId="7EE0C5F9" w:rsidR="7F174E22" w:rsidRPr="00E0461D" w:rsidRDefault="7F174E22" w:rsidP="007042C0">
      <w:pPr>
        <w:ind w:right="-75"/>
        <w:rPr>
          <w:del w:id="29" w:author="Author"/>
          <w:rFonts w:ascii="Calibri" w:eastAsia="Calibri" w:hAnsi="Calibri" w:cs="Calibri"/>
          <w:lang w:val="pl"/>
        </w:rPr>
      </w:pPr>
      <w:del w:id="30" w:author="Author">
        <w:r>
          <w:rPr>
            <w:rFonts w:ascii="Calibri" w:eastAsia="Calibri" w:hAnsi="Calibri" w:cs="Calibri"/>
            <w:lang w:val="pl"/>
          </w:rPr>
          <w:delText>Wirusy wywołujące mięczaka zakaźnego zazwyczaj przenoszą się przez bliski kontakt z zarażoną osobą lub przez zakażone przedmioty i powierzchnie. Mięczak zakaźny nie jest wysoce zakaźny. Częściej przenosi się na inne powierzchnie ciała zarażonego dziecka niż na inne dzieci.</w:delText>
        </w:r>
      </w:del>
    </w:p>
    <w:p w14:paraId="0282C0B0" w14:textId="7268C554" w:rsidR="7F174E22" w:rsidRPr="00E0461D" w:rsidRDefault="7F174E22" w:rsidP="007042C0">
      <w:pPr>
        <w:rPr>
          <w:del w:id="31" w:author="Author"/>
          <w:rFonts w:ascii="Calibri" w:eastAsia="Calibri" w:hAnsi="Calibri" w:cs="Calibri"/>
          <w:lang w:val="pl"/>
        </w:rPr>
      </w:pPr>
      <w:del w:id="32" w:author="Author">
        <w:r>
          <w:rPr>
            <w:rFonts w:ascii="Calibri" w:eastAsia="Calibri" w:hAnsi="Calibri" w:cs="Calibri"/>
            <w:lang w:val="pl"/>
          </w:rPr>
          <w:delText xml:space="preserve">Pana/Pani lekarz rodzinny może zdiagnozować mięczaka zakaźnego na podstawie zgłoszonych objawów oraz wyglądu i umiejscowienia zmian skórnych. Mięczak zakaźny u zdrowych osób ustąpi sam z czasem, leczenie może nie być konieczne. Jednak u niektórych dzieci leczenie może być wskazane ze względów estetycznych, jeśli pojawiło się u nich dużo widocznych zmian lub w przypadku występowania chorób towarzyszących (na przykład pewnych alergii skórnych), które ułatwiłyby rozprzestrzenianie się choroby na całe ciało. </w:delText>
        </w:r>
      </w:del>
    </w:p>
    <w:p w14:paraId="5A56CF47" w14:textId="5E25DB35" w:rsidR="7F174E22" w:rsidRPr="00E0461D" w:rsidRDefault="7F174E22" w:rsidP="007042C0">
      <w:pPr>
        <w:ind w:right="219"/>
        <w:rPr>
          <w:del w:id="33" w:author="Author"/>
          <w:rFonts w:ascii="Calibri" w:eastAsia="Calibri" w:hAnsi="Calibri" w:cs="Calibri"/>
          <w:lang w:val="pl"/>
        </w:rPr>
      </w:pPr>
      <w:del w:id="34" w:author="Author">
        <w:r>
          <w:rPr>
            <w:rFonts w:ascii="Calibri" w:eastAsia="Calibri" w:hAnsi="Calibri" w:cs="Calibri"/>
            <w:lang w:val="pl"/>
          </w:rPr>
          <w:delText>Ucząc dziecko dokładnego mycia rąk wodą z mydłem po skorzystaniu z toalety i po dotknięciu zmian skórnych, może Pan/Pani przyczynić się do ograniczenia przenoszenia choroby. Należy uczyć dzieci, aby unikały drapania się, dotykania i skubania guzków. Nie wolno dzielić się ubraniami ani ręcznikami.</w:delText>
        </w:r>
      </w:del>
    </w:p>
    <w:p w14:paraId="10BDE5B8" w14:textId="59C36E9D" w:rsidR="403D485E" w:rsidRPr="00E0461D" w:rsidRDefault="403D485E" w:rsidP="007042C0">
      <w:pPr>
        <w:rPr>
          <w:del w:id="35" w:author="Author"/>
          <w:rFonts w:ascii="Calibri" w:eastAsia="Calibri" w:hAnsi="Calibri" w:cs="Calibri"/>
          <w:lang w:val="pl"/>
        </w:rPr>
      </w:pPr>
      <w:del w:id="36" w:author="Author">
        <w:r>
          <w:rPr>
            <w:rFonts w:ascii="Calibri" w:eastAsia="Calibri" w:hAnsi="Calibri" w:cs="Calibri"/>
            <w:color w:val="000000" w:themeColor="text1"/>
            <w:lang w:val="pl"/>
          </w:rPr>
          <w:delText xml:space="preserve">W razie pytań dotyczących powyższych informacji </w:delText>
        </w:r>
        <w:r>
          <w:rPr>
            <w:rFonts w:ascii="Calibri" w:eastAsia="Calibri" w:hAnsi="Calibri" w:cs="Calibri"/>
            <w:color w:val="000000" w:themeColor="text1"/>
            <w:highlight w:val="yellow"/>
            <w:lang w:val="pl"/>
          </w:rPr>
          <w:delText>prosimy o kontakt z pielęgniarką szkolną.</w:delText>
        </w:r>
      </w:del>
    </w:p>
    <w:p w14:paraId="4AFAA296" w14:textId="2803966D" w:rsidR="7F283C55" w:rsidRPr="00E0461D" w:rsidRDefault="7F283C55" w:rsidP="007042C0">
      <w:pPr>
        <w:rPr>
          <w:del w:id="37" w:author="Author"/>
          <w:rFonts w:ascii="Calibri" w:eastAsia="Calibri" w:hAnsi="Calibri" w:cs="Calibri"/>
          <w:color w:val="000000" w:themeColor="text1"/>
          <w:lang w:val="pl"/>
        </w:rPr>
      </w:pPr>
    </w:p>
    <w:p w14:paraId="0135A102" w14:textId="5FDC5E2F" w:rsidR="4F996CF0" w:rsidRPr="00E0461D" w:rsidRDefault="4F996CF0" w:rsidP="007042C0">
      <w:pPr>
        <w:rPr>
          <w:del w:id="38" w:author="Author"/>
          <w:rFonts w:ascii="Calibri" w:eastAsia="Calibri" w:hAnsi="Calibri" w:cs="Calibri"/>
          <w:color w:val="000000" w:themeColor="text1"/>
          <w:lang w:val="pl"/>
        </w:rPr>
      </w:pPr>
      <w:del w:id="39" w:author="Author">
        <w:r>
          <w:rPr>
            <w:rFonts w:ascii="Calibri" w:eastAsia="Calibri" w:hAnsi="Calibri" w:cs="Calibri"/>
            <w:color w:val="000000" w:themeColor="text1"/>
            <w:lang w:val="pl"/>
          </w:rPr>
          <w:delText>Dziękujemy za współpracę.</w:delText>
        </w:r>
      </w:del>
    </w:p>
    <w:p w14:paraId="3017CB7D" w14:textId="6347D801" w:rsidR="4F996CF0" w:rsidRPr="00FC3DAC" w:rsidRDefault="4F996CF0" w:rsidP="007042C0">
      <w:pPr>
        <w:rPr>
          <w:del w:id="40" w:author="Author"/>
          <w:rFonts w:ascii="Calibri" w:eastAsia="Calibri" w:hAnsi="Calibri" w:cs="Calibri"/>
          <w:color w:val="000000" w:themeColor="text1"/>
          <w:lang w:val="pl-PL"/>
        </w:rPr>
      </w:pPr>
      <w:del w:id="41" w:author="Author">
        <w:r>
          <w:rPr>
            <w:rFonts w:ascii="Calibri" w:eastAsia="Calibri" w:hAnsi="Calibri" w:cs="Calibri"/>
            <w:color w:val="000000" w:themeColor="text1"/>
            <w:lang w:val="pl"/>
          </w:rPr>
          <w:delText xml:space="preserve">Z poważaniem </w:delText>
        </w:r>
      </w:del>
    </w:p>
    <w:p w14:paraId="5FD86327" w14:textId="10D3ED29" w:rsidR="4F996CF0" w:rsidRPr="00FC3DAC" w:rsidRDefault="4F996CF0" w:rsidP="007042C0">
      <w:pPr>
        <w:rPr>
          <w:del w:id="42" w:author="Author"/>
          <w:rFonts w:ascii="Calibri" w:eastAsia="Calibri" w:hAnsi="Calibri" w:cs="Calibri"/>
          <w:color w:val="000000" w:themeColor="text1"/>
          <w:lang w:val="pl-PL"/>
        </w:rPr>
      </w:pPr>
    </w:p>
    <w:p w14:paraId="55D23461" w14:textId="2B114DB5" w:rsidR="4F996CF0" w:rsidRPr="00FC3DAC" w:rsidRDefault="4F996CF0" w:rsidP="007042C0">
      <w:pPr>
        <w:rPr>
          <w:del w:id="43" w:author="Author"/>
          <w:rFonts w:ascii="Calibri" w:eastAsia="Calibri" w:hAnsi="Calibri" w:cs="Calibri"/>
          <w:color w:val="000000" w:themeColor="text1"/>
          <w:lang w:val="pl-PL"/>
        </w:rPr>
      </w:pPr>
    </w:p>
    <w:p w14:paraId="3B8732E7" w14:textId="7D8D3309" w:rsidR="4F996CF0" w:rsidRPr="00FC3DAC" w:rsidRDefault="4F996CF0" w:rsidP="007042C0">
      <w:pPr>
        <w:rPr>
          <w:del w:id="44" w:author="Author"/>
          <w:rFonts w:ascii="Calibri" w:eastAsia="Calibri" w:hAnsi="Calibri" w:cs="Calibri"/>
          <w:color w:val="000000" w:themeColor="text1"/>
          <w:lang w:val="pl-PL"/>
        </w:rPr>
      </w:pPr>
      <w:del w:id="45" w:author="Author">
        <w:r>
          <w:rPr>
            <w:rFonts w:ascii="Calibri" w:hAnsi="Calibri"/>
            <w:color w:val="000000" w:themeColor="text1"/>
            <w:highlight w:val="yellow"/>
            <w:lang w:val="pl"/>
          </w:rPr>
          <w:delText>[Principal]</w:delText>
        </w:r>
        <w:r>
          <w:rPr>
            <w:rFonts w:ascii="Calibri" w:hAnsi="Calibri"/>
            <w:lang w:val="pl"/>
          </w:rPr>
          <w:tab/>
        </w:r>
        <w:r>
          <w:rPr>
            <w:rFonts w:ascii="Calibri" w:hAnsi="Calibri"/>
            <w:lang w:val="pl"/>
          </w:rPr>
          <w:tab/>
        </w:r>
        <w:r>
          <w:rPr>
            <w:rFonts w:ascii="Calibri" w:hAnsi="Calibri"/>
            <w:lang w:val="pl"/>
          </w:rPr>
          <w:tab/>
        </w:r>
        <w:r>
          <w:rPr>
            <w:rFonts w:ascii="Calibri" w:hAnsi="Calibri"/>
            <w:lang w:val="pl"/>
          </w:rPr>
          <w:tab/>
        </w:r>
        <w:r>
          <w:rPr>
            <w:rFonts w:ascii="Calibri" w:hAnsi="Calibri"/>
            <w:lang w:val="pl"/>
          </w:rPr>
          <w:tab/>
        </w:r>
        <w:r>
          <w:rPr>
            <w:rFonts w:ascii="Calibri" w:hAnsi="Calibri"/>
            <w:color w:val="000000" w:themeColor="text1"/>
            <w:highlight w:val="yellow"/>
            <w:lang w:val="pl"/>
          </w:rPr>
          <w:delText>[School Nurse]</w:delText>
        </w:r>
      </w:del>
    </w:p>
    <w:p w14:paraId="4F187FEF" w14:textId="2E61934B" w:rsidR="4F996CF0" w:rsidRPr="00FC3DAC" w:rsidRDefault="4F996CF0" w:rsidP="007042C0">
      <w:pPr>
        <w:rPr>
          <w:del w:id="46" w:author="Author"/>
          <w:rFonts w:ascii="Calibri" w:eastAsia="Calibri" w:hAnsi="Calibri" w:cs="Calibri"/>
          <w:color w:val="000000" w:themeColor="text1"/>
          <w:lang w:val="pl-PL"/>
        </w:rPr>
      </w:pPr>
    </w:p>
    <w:p w14:paraId="5F13B9EB" w14:textId="651753AC" w:rsidR="5B1DF4DD" w:rsidRPr="007042C0" w:rsidRDefault="5B1DF4DD" w:rsidP="007042C0">
      <w:pPr>
        <w:pStyle w:val="Cuerpo"/>
        <w:jc w:val="both"/>
        <w:rPr>
          <w:rPrChange w:id="47" w:author="Author">
            <w:rPr>
              <w:rFonts w:ascii="Calibri" w:eastAsia="Calibri" w:hAnsi="Calibri" w:cs="Calibri"/>
              <w:color w:val="000000" w:themeColor="text1"/>
              <w:lang w:val="pl-PL"/>
            </w:rPr>
          </w:rPrChange>
        </w:rPr>
        <w:pPrChange w:id="48" w:author="Author">
          <w:pPr/>
        </w:pPrChange>
      </w:pPr>
    </w:p>
    <w:sectPr w:rsidR="5B1DF4DD" w:rsidRPr="007042C0" w:rsidSect="007042C0">
      <w:headerReference w:type="default" r:id="rId8"/>
      <w:footerReference w:type="default" r:id="rId9"/>
      <w:pgSz w:w="12240" w:h="15840"/>
      <w:pgMar w:top="1417" w:right="1701" w:bottom="1417" w:left="1701" w:header="0" w:footer="37" w:gutter="0"/>
      <w:cols w:space="720"/>
      <w:docGrid w:linePitch="0"/>
      <w:sectPrChange w:id="53" w:author="Author">
        <w:sectPr w:rsidR="5B1DF4DD" w:rsidRPr="007042C0" w:rsidSect="007042C0">
          <w:pgMar w:top="1440" w:right="1440" w:bottom="1440" w:left="1440" w:header="720" w:footer="720" w:gutter="0"/>
          <w:docGrid w:linePitch="36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B6D0F12" w14:textId="77777777" w:rsidR="000A3A29" w:rsidRDefault="000A3A29" w:rsidP="007042C0">
      <w:pPr>
        <w:pPrChange w:id="6" w:author="Author">
          <w:pPr>
            <w:spacing w:after="0" w:line="240" w:lineRule="auto"/>
          </w:pPr>
        </w:pPrChange>
      </w:pPr>
      <w:r>
        <w:separator/>
      </w:r>
    </w:p>
  </w:endnote>
  <w:endnote w:type="continuationSeparator" w:id="0">
    <w:p w14:paraId="76FE9A4D" w14:textId="77777777" w:rsidR="000A3A29" w:rsidRDefault="000A3A29" w:rsidP="007042C0">
      <w:pPr>
        <w:pPrChange w:id="7" w:author="Author">
          <w:pPr>
            <w:spacing w:after="0" w:line="240" w:lineRule="auto"/>
          </w:pPr>
        </w:pPrChange>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ACFF" w:usb2="00000009" w:usb3="00000000" w:csb0="000001FF" w:csb1="00000000"/>
  </w:font>
  <w:font w:name="Arial">
    <w:panose1 w:val="020B0604020202020204"/>
    <w:charset w:val="00"/>
    <w:family w:val="swiss"/>
    <w:pitch w:val="variable"/>
    <w:sig w:usb0="E0002AFF" w:usb1="C0007843"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Century Gothic">
    <w:panose1 w:val="020B0502020202020204"/>
    <w:charset w:val="00"/>
    <w:family w:val="swiss"/>
    <w:pitch w:val="variable"/>
    <w:sig w:usb0="00000287" w:usb1="00000000" w:usb2="00000000" w:usb3="00000000" w:csb0="0000009F" w:csb1="00000000"/>
  </w:font>
  <w:font w:name="PMingLiU">
    <w:altName w:val="新細明體"/>
    <w:panose1 w:val="02020500000000000000"/>
    <w:charset w:val="88"/>
    <w:family w:val="roman"/>
    <w:pitch w:val="variable"/>
    <w:sig w:usb0="A00002FF" w:usb1="28CFFCFA" w:usb2="00000016" w:usb3="00000000" w:csb0="00100001"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9F4D04F" w14:textId="77777777" w:rsidR="007042C0" w:rsidRDefault="000A3A29" w:rsidP="007042C0">
    <w:pPr>
      <w:pStyle w:val="Footer"/>
      <w:tabs>
        <w:tab w:val="clear" w:pos="8838"/>
        <w:tab w:val="right" w:pos="8080"/>
      </w:tabs>
      <w:pPrChange w:id="51" w:author="Author">
        <w:pPr>
          <w:pStyle w:val="Footer"/>
        </w:pPr>
      </w:pPrChange>
    </w:pPr>
    <w:ins w:id="52" w:author="Author">
      <w:r>
        <w:rPr>
          <w:rStyle w:val="Ninguno"/>
          <w:noProof/>
        </w:rPr>
        <w:drawing>
          <wp:inline distT="0" distB="0" distL="0" distR="0" wp14:anchorId="24BEF5C4" wp14:editId="4CE71A0C">
            <wp:extent cx="5612003" cy="761348"/>
            <wp:effectExtent l="0" t="0" r="0" b="0"/>
            <wp:docPr id="1073741826" name="officeArt object" descr="Imagen 58"/>
            <wp:cNvGraphicFramePr/>
            <a:graphic xmlns:a="http://schemas.openxmlformats.org/drawingml/2006/main">
              <a:graphicData uri="http://schemas.openxmlformats.org/drawingml/2006/picture">
                <pic:pic xmlns:pic="http://schemas.openxmlformats.org/drawingml/2006/picture">
                  <pic:nvPicPr>
                    <pic:cNvPr id="1073741826" name="Imagen 58" descr="Imagen 58"/>
                    <pic:cNvPicPr>
                      <a:picLocks noChangeAspect="1"/>
                    </pic:cNvPicPr>
                  </pic:nvPicPr>
                  <pic:blipFill>
                    <a:blip r:embed="rId1"/>
                    <a:stretch>
                      <a:fillRect/>
                    </a:stretch>
                  </pic:blipFill>
                  <pic:spPr>
                    <a:xfrm>
                      <a:off x="0" y="0"/>
                      <a:ext cx="5612003" cy="761348"/>
                    </a:xfrm>
                    <a:prstGeom prst="rect">
                      <a:avLst/>
                    </a:prstGeom>
                    <a:ln w="12700" cap="flat">
                      <a:noFill/>
                      <a:miter lim="400000"/>
                    </a:ln>
                    <a:effectLst/>
                  </pic:spPr>
                </pic:pic>
              </a:graphicData>
            </a:graphic>
          </wp:inline>
        </w:drawing>
      </w:r>
    </w:ins>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F290D76" w14:textId="77777777" w:rsidR="000A3A29" w:rsidRDefault="000A3A29" w:rsidP="007042C0">
      <w:pPr>
        <w:pPrChange w:id="4" w:author="Author">
          <w:pPr>
            <w:spacing w:after="0" w:line="240" w:lineRule="auto"/>
          </w:pPr>
        </w:pPrChange>
      </w:pPr>
      <w:r>
        <w:separator/>
      </w:r>
    </w:p>
  </w:footnote>
  <w:footnote w:type="continuationSeparator" w:id="0">
    <w:p w14:paraId="5ADB3988" w14:textId="77777777" w:rsidR="000A3A29" w:rsidRDefault="000A3A29" w:rsidP="007042C0">
      <w:pPr>
        <w:pPrChange w:id="5" w:author="Author">
          <w:pPr>
            <w:spacing w:after="0" w:line="240" w:lineRule="auto"/>
          </w:pPr>
        </w:pPrChange>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12678D3" w14:textId="77777777" w:rsidR="007042C0" w:rsidRDefault="000A3A29" w:rsidP="007042C0">
    <w:pPr>
      <w:pStyle w:val="Header"/>
      <w:tabs>
        <w:tab w:val="clear" w:pos="4419"/>
        <w:tab w:val="clear" w:pos="8838"/>
        <w:tab w:val="left" w:pos="1275"/>
      </w:tabs>
      <w:pPrChange w:id="49" w:author="Author">
        <w:pPr>
          <w:pStyle w:val="Header"/>
        </w:pPr>
      </w:pPrChange>
    </w:pPr>
    <w:ins w:id="50" w:author="Author">
      <w:r>
        <w:rPr>
          <w:rStyle w:val="Ninguno"/>
          <w:noProof/>
        </w:rPr>
        <w:drawing>
          <wp:inline distT="0" distB="0" distL="0" distR="0" wp14:anchorId="5EDF7623" wp14:editId="3DC409F6">
            <wp:extent cx="5610225" cy="1438275"/>
            <wp:effectExtent l="0" t="0" r="0" b="0"/>
            <wp:docPr id="1073741825" name="officeArt object" descr="image2.jpeg"/>
            <wp:cNvGraphicFramePr/>
            <a:graphic xmlns:a="http://schemas.openxmlformats.org/drawingml/2006/main">
              <a:graphicData uri="http://schemas.openxmlformats.org/drawingml/2006/picture">
                <pic:pic xmlns:pic="http://schemas.openxmlformats.org/drawingml/2006/picture">
                  <pic:nvPicPr>
                    <pic:cNvPr id="1073741825" name="image2.jpeg" descr="image2.jpeg"/>
                    <pic:cNvPicPr>
                      <a:picLocks noChangeAspect="1"/>
                    </pic:cNvPicPr>
                  </pic:nvPicPr>
                  <pic:blipFill>
                    <a:blip r:embed="rId1"/>
                    <a:stretch>
                      <a:fillRect/>
                    </a:stretch>
                  </pic:blipFill>
                  <pic:spPr>
                    <a:xfrm>
                      <a:off x="0" y="0"/>
                      <a:ext cx="5610225" cy="1438275"/>
                    </a:xfrm>
                    <a:prstGeom prst="rect">
                      <a:avLst/>
                    </a:prstGeom>
                    <a:ln w="12700" cap="flat">
                      <a:noFill/>
                      <a:miter lim="400000"/>
                    </a:ln>
                    <a:effectLst/>
                  </pic:spPr>
                </pic:pic>
              </a:graphicData>
            </a:graphic>
          </wp:inline>
        </w:drawing>
      </w:r>
      <w:r>
        <w:rPr>
          <w:rStyle w:val="Ninguno"/>
        </w:rPr>
        <w:tab/>
      </w:r>
    </w:ins>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40A78626"/>
    <w:multiLevelType w:val="hybridMultilevel"/>
    <w:tmpl w:val="0FE88476"/>
    <w:lvl w:ilvl="0" w:tplc="4B4E7CBE">
      <w:start w:val="1"/>
      <w:numFmt w:val="bullet"/>
      <w:lvlText w:val=""/>
      <w:lvlJc w:val="left"/>
      <w:pPr>
        <w:ind w:left="720" w:hanging="360"/>
      </w:pPr>
      <w:rPr>
        <w:rFonts w:ascii="Symbol" w:hAnsi="Symbol" w:hint="default"/>
      </w:rPr>
    </w:lvl>
    <w:lvl w:ilvl="1" w:tplc="1C8EE6EE">
      <w:start w:val="1"/>
      <w:numFmt w:val="bullet"/>
      <w:lvlText w:val="o"/>
      <w:lvlJc w:val="left"/>
      <w:pPr>
        <w:ind w:left="1440" w:hanging="360"/>
      </w:pPr>
      <w:rPr>
        <w:rFonts w:ascii="Courier New" w:hAnsi="Courier New" w:hint="default"/>
      </w:rPr>
    </w:lvl>
    <w:lvl w:ilvl="2" w:tplc="FC4A49EE">
      <w:start w:val="1"/>
      <w:numFmt w:val="bullet"/>
      <w:lvlText w:val=""/>
      <w:lvlJc w:val="left"/>
      <w:pPr>
        <w:ind w:left="2160" w:hanging="360"/>
      </w:pPr>
      <w:rPr>
        <w:rFonts w:ascii="Wingdings" w:hAnsi="Wingdings" w:hint="default"/>
      </w:rPr>
    </w:lvl>
    <w:lvl w:ilvl="3" w:tplc="B5724DDC">
      <w:start w:val="1"/>
      <w:numFmt w:val="bullet"/>
      <w:lvlText w:val=""/>
      <w:lvlJc w:val="left"/>
      <w:pPr>
        <w:ind w:left="2880" w:hanging="360"/>
      </w:pPr>
      <w:rPr>
        <w:rFonts w:ascii="Symbol" w:hAnsi="Symbol" w:hint="default"/>
      </w:rPr>
    </w:lvl>
    <w:lvl w:ilvl="4" w:tplc="7AB29EB0">
      <w:start w:val="1"/>
      <w:numFmt w:val="bullet"/>
      <w:lvlText w:val="o"/>
      <w:lvlJc w:val="left"/>
      <w:pPr>
        <w:ind w:left="3600" w:hanging="360"/>
      </w:pPr>
      <w:rPr>
        <w:rFonts w:ascii="Courier New" w:hAnsi="Courier New" w:hint="default"/>
      </w:rPr>
    </w:lvl>
    <w:lvl w:ilvl="5" w:tplc="3AF66124">
      <w:start w:val="1"/>
      <w:numFmt w:val="bullet"/>
      <w:lvlText w:val=""/>
      <w:lvlJc w:val="left"/>
      <w:pPr>
        <w:ind w:left="4320" w:hanging="360"/>
      </w:pPr>
      <w:rPr>
        <w:rFonts w:ascii="Wingdings" w:hAnsi="Wingdings" w:hint="default"/>
      </w:rPr>
    </w:lvl>
    <w:lvl w:ilvl="6" w:tplc="19B6ACF2">
      <w:start w:val="1"/>
      <w:numFmt w:val="bullet"/>
      <w:lvlText w:val=""/>
      <w:lvlJc w:val="left"/>
      <w:pPr>
        <w:ind w:left="5040" w:hanging="360"/>
      </w:pPr>
      <w:rPr>
        <w:rFonts w:ascii="Symbol" w:hAnsi="Symbol" w:hint="default"/>
      </w:rPr>
    </w:lvl>
    <w:lvl w:ilvl="7" w:tplc="367CA12A">
      <w:start w:val="1"/>
      <w:numFmt w:val="bullet"/>
      <w:lvlText w:val="o"/>
      <w:lvlJc w:val="left"/>
      <w:pPr>
        <w:ind w:left="5760" w:hanging="360"/>
      </w:pPr>
      <w:rPr>
        <w:rFonts w:ascii="Courier New" w:hAnsi="Courier New" w:hint="default"/>
      </w:rPr>
    </w:lvl>
    <w:lvl w:ilvl="8" w:tplc="333E4D92">
      <w:start w:val="1"/>
      <w:numFmt w:val="bullet"/>
      <w:lvlText w:val=""/>
      <w:lvlJc w:val="left"/>
      <w:pPr>
        <w:ind w:left="6480" w:hanging="360"/>
      </w:pPr>
      <w:rPr>
        <w:rFonts w:ascii="Wingdings" w:hAnsi="Wingdings" w:hint="default"/>
      </w:rPr>
    </w:lvl>
  </w:abstractNum>
  <w:abstractNum w:abstractNumId="1" w15:restartNumberingAfterBreak="0">
    <w:nsid w:val="53263F20"/>
    <w:multiLevelType w:val="hybridMultilevel"/>
    <w:tmpl w:val="7B527A24"/>
    <w:lvl w:ilvl="0" w:tplc="21B46784">
      <w:start w:val="1"/>
      <w:numFmt w:val="bullet"/>
      <w:lvlText w:val=""/>
      <w:lvlJc w:val="left"/>
      <w:pPr>
        <w:ind w:left="720" w:hanging="360"/>
      </w:pPr>
      <w:rPr>
        <w:rFonts w:ascii="Symbol" w:hAnsi="Symbol" w:hint="default"/>
      </w:rPr>
    </w:lvl>
    <w:lvl w:ilvl="1" w:tplc="9C5633C8">
      <w:start w:val="1"/>
      <w:numFmt w:val="bullet"/>
      <w:lvlText w:val="o"/>
      <w:lvlJc w:val="left"/>
      <w:pPr>
        <w:ind w:left="1440" w:hanging="360"/>
      </w:pPr>
      <w:rPr>
        <w:rFonts w:ascii="Courier New" w:hAnsi="Courier New" w:hint="default"/>
      </w:rPr>
    </w:lvl>
    <w:lvl w:ilvl="2" w:tplc="EB164A12">
      <w:start w:val="1"/>
      <w:numFmt w:val="bullet"/>
      <w:lvlText w:val=""/>
      <w:lvlJc w:val="left"/>
      <w:pPr>
        <w:ind w:left="2160" w:hanging="360"/>
      </w:pPr>
      <w:rPr>
        <w:rFonts w:ascii="Wingdings" w:hAnsi="Wingdings" w:hint="default"/>
      </w:rPr>
    </w:lvl>
    <w:lvl w:ilvl="3" w:tplc="E60CEA62">
      <w:start w:val="1"/>
      <w:numFmt w:val="bullet"/>
      <w:lvlText w:val=""/>
      <w:lvlJc w:val="left"/>
      <w:pPr>
        <w:ind w:left="2880" w:hanging="360"/>
      </w:pPr>
      <w:rPr>
        <w:rFonts w:ascii="Symbol" w:hAnsi="Symbol" w:hint="default"/>
      </w:rPr>
    </w:lvl>
    <w:lvl w:ilvl="4" w:tplc="4B4E8888">
      <w:start w:val="1"/>
      <w:numFmt w:val="bullet"/>
      <w:lvlText w:val="o"/>
      <w:lvlJc w:val="left"/>
      <w:pPr>
        <w:ind w:left="3600" w:hanging="360"/>
      </w:pPr>
      <w:rPr>
        <w:rFonts w:ascii="Courier New" w:hAnsi="Courier New" w:hint="default"/>
      </w:rPr>
    </w:lvl>
    <w:lvl w:ilvl="5" w:tplc="32E25F62">
      <w:start w:val="1"/>
      <w:numFmt w:val="bullet"/>
      <w:lvlText w:val=""/>
      <w:lvlJc w:val="left"/>
      <w:pPr>
        <w:ind w:left="4320" w:hanging="360"/>
      </w:pPr>
      <w:rPr>
        <w:rFonts w:ascii="Wingdings" w:hAnsi="Wingdings" w:hint="default"/>
      </w:rPr>
    </w:lvl>
    <w:lvl w:ilvl="6" w:tplc="A99E9CEA">
      <w:start w:val="1"/>
      <w:numFmt w:val="bullet"/>
      <w:lvlText w:val=""/>
      <w:lvlJc w:val="left"/>
      <w:pPr>
        <w:ind w:left="5040" w:hanging="360"/>
      </w:pPr>
      <w:rPr>
        <w:rFonts w:ascii="Symbol" w:hAnsi="Symbol" w:hint="default"/>
      </w:rPr>
    </w:lvl>
    <w:lvl w:ilvl="7" w:tplc="565C8A4A">
      <w:start w:val="1"/>
      <w:numFmt w:val="bullet"/>
      <w:lvlText w:val="o"/>
      <w:lvlJc w:val="left"/>
      <w:pPr>
        <w:ind w:left="5760" w:hanging="360"/>
      </w:pPr>
      <w:rPr>
        <w:rFonts w:ascii="Courier New" w:hAnsi="Courier New" w:hint="default"/>
      </w:rPr>
    </w:lvl>
    <w:lvl w:ilvl="8" w:tplc="DF7ADDA6">
      <w:start w:val="1"/>
      <w:numFmt w:val="bullet"/>
      <w:lvlText w:val=""/>
      <w:lvlJc w:val="left"/>
      <w:pPr>
        <w:ind w:left="6480" w:hanging="360"/>
      </w:pPr>
      <w:rPr>
        <w:rFonts w:ascii="Wingdings" w:hAnsi="Wingdings" w:hint="default"/>
      </w:rPr>
    </w:lvl>
  </w:abstractNum>
  <w:abstractNum w:abstractNumId="2" w15:restartNumberingAfterBreak="0">
    <w:nsid w:val="6B73874C"/>
    <w:multiLevelType w:val="hybridMultilevel"/>
    <w:tmpl w:val="C3A2C5C6"/>
    <w:lvl w:ilvl="0" w:tplc="D398EA7E">
      <w:start w:val="1"/>
      <w:numFmt w:val="bullet"/>
      <w:lvlText w:val=""/>
      <w:lvlJc w:val="left"/>
      <w:pPr>
        <w:ind w:left="720" w:hanging="360"/>
      </w:pPr>
      <w:rPr>
        <w:rFonts w:ascii="Symbol" w:hAnsi="Symbol" w:hint="default"/>
      </w:rPr>
    </w:lvl>
    <w:lvl w:ilvl="1" w:tplc="A858A8FC">
      <w:start w:val="1"/>
      <w:numFmt w:val="bullet"/>
      <w:lvlText w:val="o"/>
      <w:lvlJc w:val="left"/>
      <w:pPr>
        <w:ind w:left="1440" w:hanging="360"/>
      </w:pPr>
      <w:rPr>
        <w:rFonts w:ascii="Courier New" w:hAnsi="Courier New" w:hint="default"/>
      </w:rPr>
    </w:lvl>
    <w:lvl w:ilvl="2" w:tplc="479C796C">
      <w:start w:val="1"/>
      <w:numFmt w:val="bullet"/>
      <w:lvlText w:val=""/>
      <w:lvlJc w:val="left"/>
      <w:pPr>
        <w:ind w:left="2160" w:hanging="360"/>
      </w:pPr>
      <w:rPr>
        <w:rFonts w:ascii="Wingdings" w:hAnsi="Wingdings" w:hint="default"/>
      </w:rPr>
    </w:lvl>
    <w:lvl w:ilvl="3" w:tplc="C7187FBA">
      <w:start w:val="1"/>
      <w:numFmt w:val="bullet"/>
      <w:lvlText w:val=""/>
      <w:lvlJc w:val="left"/>
      <w:pPr>
        <w:ind w:left="2880" w:hanging="360"/>
      </w:pPr>
      <w:rPr>
        <w:rFonts w:ascii="Symbol" w:hAnsi="Symbol" w:hint="default"/>
      </w:rPr>
    </w:lvl>
    <w:lvl w:ilvl="4" w:tplc="8E2CC850">
      <w:start w:val="1"/>
      <w:numFmt w:val="bullet"/>
      <w:lvlText w:val="o"/>
      <w:lvlJc w:val="left"/>
      <w:pPr>
        <w:ind w:left="3600" w:hanging="360"/>
      </w:pPr>
      <w:rPr>
        <w:rFonts w:ascii="Courier New" w:hAnsi="Courier New" w:hint="default"/>
      </w:rPr>
    </w:lvl>
    <w:lvl w:ilvl="5" w:tplc="367CB6FA">
      <w:start w:val="1"/>
      <w:numFmt w:val="bullet"/>
      <w:lvlText w:val=""/>
      <w:lvlJc w:val="left"/>
      <w:pPr>
        <w:ind w:left="4320" w:hanging="360"/>
      </w:pPr>
      <w:rPr>
        <w:rFonts w:ascii="Wingdings" w:hAnsi="Wingdings" w:hint="default"/>
      </w:rPr>
    </w:lvl>
    <w:lvl w:ilvl="6" w:tplc="43F692B6">
      <w:start w:val="1"/>
      <w:numFmt w:val="bullet"/>
      <w:lvlText w:val=""/>
      <w:lvlJc w:val="left"/>
      <w:pPr>
        <w:ind w:left="5040" w:hanging="360"/>
      </w:pPr>
      <w:rPr>
        <w:rFonts w:ascii="Symbol" w:hAnsi="Symbol" w:hint="default"/>
      </w:rPr>
    </w:lvl>
    <w:lvl w:ilvl="7" w:tplc="F84C0D5C">
      <w:start w:val="1"/>
      <w:numFmt w:val="bullet"/>
      <w:lvlText w:val="o"/>
      <w:lvlJc w:val="left"/>
      <w:pPr>
        <w:ind w:left="5760" w:hanging="360"/>
      </w:pPr>
      <w:rPr>
        <w:rFonts w:ascii="Courier New" w:hAnsi="Courier New" w:hint="default"/>
      </w:rPr>
    </w:lvl>
    <w:lvl w:ilvl="8" w:tplc="00D43B36">
      <w:start w:val="1"/>
      <w:numFmt w:val="bullet"/>
      <w:lvlText w:val=""/>
      <w:lvlJc w:val="left"/>
      <w:pPr>
        <w:ind w:left="6480" w:hanging="360"/>
      </w:pPr>
      <w:rPr>
        <w:rFonts w:ascii="Wingdings" w:hAnsi="Wingdings" w:hint="default"/>
      </w:rPr>
    </w:lvl>
  </w:abstractNum>
  <w:num w:numId="1" w16cid:durableId="211622233">
    <w:abstractNumId w:val="1"/>
  </w:num>
  <w:num w:numId="2" w16cid:durableId="798114702">
    <w:abstractNumId w:val="2"/>
  </w:num>
  <w:num w:numId="3" w16cid:durableId="575166221">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removePersonalInformation/>
  <w:removeDateAndTime/>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3272D75B"/>
    <w:rsid w:val="000A3A29"/>
    <w:rsid w:val="0036ADB9"/>
    <w:rsid w:val="003D794E"/>
    <w:rsid w:val="006A1732"/>
    <w:rsid w:val="007042C0"/>
    <w:rsid w:val="007F1654"/>
    <w:rsid w:val="00875E83"/>
    <w:rsid w:val="009C4224"/>
    <w:rsid w:val="00B42D94"/>
    <w:rsid w:val="00B93640"/>
    <w:rsid w:val="00C96361"/>
    <w:rsid w:val="00CD375E"/>
    <w:rsid w:val="00D565CC"/>
    <w:rsid w:val="00E0461D"/>
    <w:rsid w:val="00FC3DAC"/>
    <w:rsid w:val="04C38733"/>
    <w:rsid w:val="1273F0A1"/>
    <w:rsid w:val="16591BF9"/>
    <w:rsid w:val="1744C939"/>
    <w:rsid w:val="19FBA14F"/>
    <w:rsid w:val="1D4FB64F"/>
    <w:rsid w:val="207BE4F4"/>
    <w:rsid w:val="25226B98"/>
    <w:rsid w:val="276302B6"/>
    <w:rsid w:val="2AEA10B3"/>
    <w:rsid w:val="2B94D1C4"/>
    <w:rsid w:val="2C7A3BD8"/>
    <w:rsid w:val="317E305D"/>
    <w:rsid w:val="3272D75B"/>
    <w:rsid w:val="37B1BA5A"/>
    <w:rsid w:val="3C852B7D"/>
    <w:rsid w:val="3EEA83D6"/>
    <w:rsid w:val="403D485E"/>
    <w:rsid w:val="46CE147F"/>
    <w:rsid w:val="48128B2E"/>
    <w:rsid w:val="496B9C0B"/>
    <w:rsid w:val="4A05B541"/>
    <w:rsid w:val="4DE1F61A"/>
    <w:rsid w:val="4F35A7D2"/>
    <w:rsid w:val="4F996CF0"/>
    <w:rsid w:val="501E489A"/>
    <w:rsid w:val="55240A89"/>
    <w:rsid w:val="58443AB9"/>
    <w:rsid w:val="5B1DF4DD"/>
    <w:rsid w:val="5CE40039"/>
    <w:rsid w:val="5DAD238A"/>
    <w:rsid w:val="5EAAD11D"/>
    <w:rsid w:val="5FA827D7"/>
    <w:rsid w:val="6165B525"/>
    <w:rsid w:val="61D6FFC2"/>
    <w:rsid w:val="655E7EEE"/>
    <w:rsid w:val="6B243616"/>
    <w:rsid w:val="6DAA1EF7"/>
    <w:rsid w:val="6ED99971"/>
    <w:rsid w:val="7183C675"/>
    <w:rsid w:val="759ECABF"/>
    <w:rsid w:val="77B50176"/>
    <w:rsid w:val="7B11805E"/>
    <w:rsid w:val="7C1DF6C5"/>
    <w:rsid w:val="7DA0B7AD"/>
    <w:rsid w:val="7E492120"/>
    <w:rsid w:val="7F174E22"/>
    <w:rsid w:val="7F283C55"/>
  </w:rsids>
  <m:mathPr>
    <m:mathFont m:val="Cambria Math"/>
    <m:brkBin m:val="before"/>
    <m:brkBinSub m:val="--"/>
    <m:smallFrac m:val="0"/>
    <m:dispDef/>
    <m:lMargin m:val="0"/>
    <m:rMargin m:val="0"/>
    <m:defJc m:val="centerGroup"/>
    <m:wrapIndent m:val="1440"/>
    <m:intLim m:val="subSup"/>
    <m:naryLim m:val="undOvr"/>
  </m:mathPr>
  <w:themeFontLang w:val="en-US" w:eastAsia="zh-TW"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72D75B"/>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pBdr>
        <w:top w:val="nil"/>
        <w:left w:val="nil"/>
        <w:bottom w:val="nil"/>
        <w:right w:val="nil"/>
        <w:between w:val="nil"/>
        <w:bar w:val="nil"/>
      </w:pBdr>
      <w:spacing w:after="0" w:line="240" w:lineRule="auto"/>
      <w:pPrChange w:id="0" w:author="Author">
        <w:pPr>
          <w:spacing w:after="160" w:line="259" w:lineRule="auto"/>
        </w:pPr>
      </w:pPrChange>
    </w:pPr>
    <w:rPr>
      <w:rFonts w:ascii="Times New Roman" w:eastAsia="Arial Unicode MS" w:hAnsi="Times New Roman" w:cs="Times New Roman"/>
      <w:sz w:val="24"/>
      <w:szCs w:val="24"/>
      <w:bdr w:val="nil"/>
      <w:rPrChange w:id="0" w:author="Author">
        <w:rPr>
          <w:rFonts w:asciiTheme="minorHAnsi" w:eastAsiaTheme="minorHAnsi" w:hAnsiTheme="minorHAnsi" w:cstheme="minorBidi"/>
          <w:sz w:val="22"/>
          <w:szCs w:val="22"/>
          <w:lang w:val="en-US" w:eastAsia="en-US" w:bidi="ar-SA"/>
        </w:rPr>
      </w:rPrChang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pPr>
      <w:ind w:left="720"/>
      <w:contextualSpacing/>
    </w:pPr>
  </w:style>
  <w:style w:type="paragraph" w:styleId="Revision">
    <w:name w:val="Revision"/>
    <w:hidden/>
    <w:uiPriority w:val="99"/>
    <w:semiHidden/>
    <w:rsid w:val="00D565CC"/>
    <w:pPr>
      <w:spacing w:after="0" w:line="240" w:lineRule="auto"/>
    </w:pPr>
  </w:style>
  <w:style w:type="character" w:styleId="Hyperlink">
    <w:name w:val="Hyperlink"/>
    <w:rsid w:val="007042C0"/>
    <w:rPr>
      <w:u w:val="single"/>
    </w:rPr>
  </w:style>
  <w:style w:type="table" w:customStyle="1" w:styleId="TableNormal1">
    <w:name w:val="Table Normal1"/>
    <w:rsid w:val="007042C0"/>
    <w:pPr>
      <w:pBdr>
        <w:top w:val="nil"/>
        <w:left w:val="nil"/>
        <w:bottom w:val="nil"/>
        <w:right w:val="nil"/>
        <w:between w:val="nil"/>
        <w:bar w:val="nil"/>
      </w:pBdr>
      <w:spacing w:after="0" w:line="240" w:lineRule="auto"/>
    </w:pPr>
    <w:rPr>
      <w:rFonts w:ascii="Times New Roman" w:eastAsia="Arial Unicode MS" w:hAnsi="Times New Roman" w:cs="Times New Roman"/>
      <w:sz w:val="20"/>
      <w:szCs w:val="20"/>
      <w:bdr w:val="nil"/>
      <w:lang w:val="es-CO" w:eastAsia="es-CO"/>
    </w:rPr>
    <w:tblPr>
      <w:tblInd w:w="0" w:type="dxa"/>
      <w:tblCellMar>
        <w:top w:w="0" w:type="dxa"/>
        <w:left w:w="0" w:type="dxa"/>
        <w:bottom w:w="0" w:type="dxa"/>
        <w:right w:w="0" w:type="dxa"/>
      </w:tblCellMar>
    </w:tblPr>
  </w:style>
  <w:style w:type="paragraph" w:styleId="Header">
    <w:name w:val="header"/>
    <w:link w:val="HeaderChar"/>
    <w:pPr>
      <w:pBdr>
        <w:top w:val="nil"/>
        <w:left w:val="nil"/>
        <w:bottom w:val="nil"/>
        <w:right w:val="nil"/>
        <w:between w:val="nil"/>
        <w:bar w:val="nil"/>
      </w:pBdr>
      <w:tabs>
        <w:tab w:val="center" w:pos="4419"/>
        <w:tab w:val="right" w:pos="8838"/>
      </w:tabs>
      <w:spacing w:after="0" w:line="240" w:lineRule="auto"/>
      <w:pPrChange w:id="1" w:author="Author">
        <w:pPr>
          <w:pBdr>
            <w:top w:val="nil"/>
            <w:left w:val="nil"/>
            <w:bottom w:val="nil"/>
            <w:right w:val="nil"/>
            <w:between w:val="nil"/>
            <w:bar w:val="nil"/>
          </w:pBdr>
          <w:tabs>
            <w:tab w:val="center" w:pos="4419"/>
            <w:tab w:val="right" w:pos="8838"/>
          </w:tabs>
        </w:pPr>
      </w:pPrChange>
    </w:pPr>
    <w:rPr>
      <w:rFonts w:ascii="Calibri" w:eastAsia="Arial Unicode MS" w:hAnsi="Calibri" w:cs="Arial Unicode MS"/>
      <w:color w:val="000000"/>
      <w:u w:color="000000"/>
      <w:bdr w:val="nil"/>
      <w:lang w:eastAsia="es-CO"/>
      <w:rPrChange w:id="1" w:author="Author">
        <w:rPr>
          <w:rFonts w:ascii="Calibri" w:eastAsia="Arial Unicode MS" w:hAnsi="Calibri" w:cs="Arial Unicode MS"/>
          <w:color w:val="000000"/>
          <w:sz w:val="22"/>
          <w:szCs w:val="22"/>
          <w:u w:color="000000"/>
          <w:bdr w:val="nil"/>
          <w:lang w:val="en-US" w:eastAsia="es-CO" w:bidi="ar-SA"/>
        </w:rPr>
      </w:rPrChange>
    </w:rPr>
  </w:style>
  <w:style w:type="character" w:customStyle="1" w:styleId="HeaderChar">
    <w:name w:val="Header Char"/>
    <w:basedOn w:val="DefaultParagraphFont"/>
    <w:link w:val="Header"/>
    <w:rsid w:val="007042C0"/>
    <w:rPr>
      <w:rFonts w:ascii="Calibri" w:eastAsia="Arial Unicode MS" w:hAnsi="Calibri" w:cs="Arial Unicode MS"/>
      <w:color w:val="000000"/>
      <w:u w:color="000000"/>
      <w:bdr w:val="nil"/>
      <w:lang w:eastAsia="es-CO"/>
    </w:rPr>
  </w:style>
  <w:style w:type="character" w:customStyle="1" w:styleId="Ninguno">
    <w:name w:val="Ninguno"/>
    <w:rsid w:val="007042C0"/>
  </w:style>
  <w:style w:type="paragraph" w:styleId="Footer">
    <w:name w:val="footer"/>
    <w:link w:val="FooterChar"/>
    <w:pPr>
      <w:pBdr>
        <w:top w:val="nil"/>
        <w:left w:val="nil"/>
        <w:bottom w:val="nil"/>
        <w:right w:val="nil"/>
        <w:between w:val="nil"/>
        <w:bar w:val="nil"/>
      </w:pBdr>
      <w:tabs>
        <w:tab w:val="center" w:pos="4419"/>
        <w:tab w:val="right" w:pos="8838"/>
      </w:tabs>
      <w:spacing w:after="0" w:line="240" w:lineRule="auto"/>
      <w:pPrChange w:id="2" w:author="Author">
        <w:pPr>
          <w:pBdr>
            <w:top w:val="nil"/>
            <w:left w:val="nil"/>
            <w:bottom w:val="nil"/>
            <w:right w:val="nil"/>
            <w:between w:val="nil"/>
            <w:bar w:val="nil"/>
          </w:pBdr>
          <w:tabs>
            <w:tab w:val="center" w:pos="4419"/>
            <w:tab w:val="right" w:pos="8838"/>
          </w:tabs>
        </w:pPr>
      </w:pPrChange>
    </w:pPr>
    <w:rPr>
      <w:rFonts w:ascii="Calibri" w:eastAsia="Arial Unicode MS" w:hAnsi="Calibri" w:cs="Arial Unicode MS"/>
      <w:color w:val="000000"/>
      <w:u w:color="000000"/>
      <w:bdr w:val="nil"/>
      <w:lang w:eastAsia="es-CO"/>
      <w:rPrChange w:id="2" w:author="Author">
        <w:rPr>
          <w:rFonts w:ascii="Calibri" w:eastAsia="Arial Unicode MS" w:hAnsi="Calibri" w:cs="Arial Unicode MS"/>
          <w:color w:val="000000"/>
          <w:sz w:val="22"/>
          <w:szCs w:val="22"/>
          <w:u w:color="000000"/>
          <w:bdr w:val="nil"/>
          <w:lang w:val="en-US" w:eastAsia="es-CO" w:bidi="ar-SA"/>
        </w:rPr>
      </w:rPrChange>
    </w:rPr>
  </w:style>
  <w:style w:type="character" w:customStyle="1" w:styleId="FooterChar">
    <w:name w:val="Footer Char"/>
    <w:basedOn w:val="DefaultParagraphFont"/>
    <w:link w:val="Footer"/>
    <w:rsid w:val="007042C0"/>
    <w:rPr>
      <w:rFonts w:ascii="Calibri" w:eastAsia="Arial Unicode MS" w:hAnsi="Calibri" w:cs="Arial Unicode MS"/>
      <w:color w:val="000000"/>
      <w:u w:color="000000"/>
      <w:bdr w:val="nil"/>
      <w:lang w:eastAsia="es-CO"/>
    </w:rPr>
  </w:style>
  <w:style w:type="paragraph" w:customStyle="1" w:styleId="Cuerpo">
    <w:name w:val="Cuerpo"/>
    <w:pPr>
      <w:pBdr>
        <w:top w:val="nil"/>
        <w:left w:val="nil"/>
        <w:bottom w:val="nil"/>
        <w:right w:val="nil"/>
        <w:between w:val="nil"/>
        <w:bar w:val="nil"/>
      </w:pBdr>
      <w:pPrChange w:id="3" w:author="Author">
        <w:pPr>
          <w:pBdr>
            <w:top w:val="nil"/>
            <w:left w:val="nil"/>
            <w:bottom w:val="nil"/>
            <w:right w:val="nil"/>
            <w:between w:val="nil"/>
            <w:bar w:val="nil"/>
          </w:pBdr>
          <w:spacing w:after="160" w:line="259" w:lineRule="auto"/>
        </w:pPr>
      </w:pPrChange>
    </w:pPr>
    <w:rPr>
      <w:rFonts w:ascii="Calibri" w:eastAsia="Arial Unicode MS" w:hAnsi="Calibri" w:cs="Arial Unicode MS"/>
      <w:color w:val="000000"/>
      <w:u w:color="000000"/>
      <w:bdr w:val="nil"/>
      <w:lang w:val="es-ES_tradnl" w:eastAsia="es-CO"/>
      <w14:textOutline w14:w="0" w14:cap="flat" w14:cmpd="sng" w14:algn="ctr">
        <w14:noFill/>
        <w14:prstDash w14:val="solid"/>
        <w14:bevel/>
      </w14:textOutline>
      <w:rPrChange w:id="3" w:author="Author">
        <w:rPr>
          <w:rFonts w:ascii="Calibri" w:eastAsia="Arial Unicode MS" w:hAnsi="Calibri" w:cs="Arial Unicode MS"/>
          <w:color w:val="000000"/>
          <w:sz w:val="22"/>
          <w:szCs w:val="22"/>
          <w:u w:color="000000"/>
          <w:bdr w:val="nil"/>
          <w:lang w:val="es-ES_tradnl" w:eastAsia="es-CO" w:bidi="ar-SA"/>
          <w14:textOutline w14:w="0" w14:cap="flat" w14:cmpd="sng" w14:algn="ctr">
            <w14:noFill/>
            <w14:prstDash w14:val="solid"/>
            <w14:bevel/>
          </w14:textOutline>
        </w:rPr>
      </w:rPrChang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3.jpeg"/></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506</Words>
  <Characters>2889</Characters>
  <Application>Microsoft Office Word</Application>
  <DocSecurity>0</DocSecurity>
  <Lines>24</Lines>
  <Paragraphs>6</Paragraphs>
  <ScaleCrop>false</ScaleCrop>
  <HeadingPairs>
    <vt:vector size="4" baseType="variant">
      <vt:variant>
        <vt:lpstr>Title</vt:lpstr>
      </vt:variant>
      <vt:variant>
        <vt:i4>1</vt:i4>
      </vt:variant>
      <vt:variant>
        <vt:lpstr>Tytuł</vt:lpstr>
      </vt:variant>
      <vt:variant>
        <vt:i4>1</vt:i4>
      </vt:variant>
    </vt:vector>
  </HeadingPairs>
  <TitlesOfParts>
    <vt:vector size="2" baseType="lpstr">
      <vt:lpstr/>
      <vt:lpstr/>
    </vt:vector>
  </TitlesOfParts>
  <Company/>
  <LinksUpToDate>false</LinksUpToDate>
  <CharactersWithSpaces>3389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2023-07-13T08:49:00Z</dcterms:created>
  <dcterms:modified xsi:type="dcterms:W3CDTF">2026-09-22T16:33:00Z</dcterms:modified>
</cp:coreProperties>
</file>