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78F767" w14:textId="77777777" w:rsidR="009A1490" w:rsidRDefault="00903816">
      <w:commentRangeStart w:id="4"/>
      <w:r>
        <w:rPr>
          <w:b/>
          <w:sz w:val="22"/>
        </w:rPr>
        <w:t>Positioning thesis</w:t>
      </w:r>
      <w:r>
        <w:rPr>
          <w:b/>
          <w:sz w:val="22"/>
        </w:rPr>
        <w:br/>
      </w:r>
      <w:r>
        <w:t>Word provides the real-time collaboration people expect from modern cloud editors while adding deeper professional document production, formal review, rich desktop features, enterprise security, automation, accessibility, and file-format control.</w:t>
      </w:r>
    </w:p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r>
        <w:br w:type="page"/>
      </w:r>
    </w:p>
    <w:p w14:paraId="1B3E3D75" w14:textId="77777777" w:rsidR="009A1490" w:rsidRDefault="00903816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2C142A3B" w14:textId="77777777" w:rsidR="009A1490" w:rsidRDefault="00460ED2">
      <w:pPr>
        <w:pStyle w:val="Heading1"/>
      </w:pPr>
      <w:bookmarkStart w:id="181" w:name="matrix"/>
      <w:r>
        <w:t>3. Capability matrix: Word has all the expected basics plus professional depth</w:t>
      </w:r>
      <w:bookmarkEnd w:id="181"/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