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r>
        <w:t>custom fields, content controls, macros/add-ins, protected documents, sensitivity labels, and richer desktop publishing features.</w:t>
      </w:r>
    </w:p>
    <w:p w14:paraId="107012BF" w14:textId="77777777" w:rsidR="00267F8F" w:rsidRDefault="00267F8F" w:rsidP="00267F8F">
      <w:pPr>
        <w:pStyle w:val="Heading1"/>
      </w:pP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