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3D01EA68">
      <w:pPr>
        <w:spacing w:line="276"/>
      </w:pPr>
      <w:r>
        <w:rPr>
          <w:color w:val="00B0F0"/>
        </w:rPr>
        <w:t>Font Color Blue Demo</w:t>
      </w:r>
    </w:p>
    <w:p w14:paraId="75C9A125">
      <w:r>
        <w:rPr>
          <w:color w:val="00B0F0"/>
        </w:rPr>
        <w:t>This document demonstrates blue font color.</w:t>
      </w:r>
    </w:p>
    <w:p w14:paraId="17FC8442">
      <w:r>
        <w:rPr>
          <w:color w:val="00B0F0"/>
        </w:rPr>
        <w:t>Blue text is commonly used for links and headings.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2026-05-14T16:55:13.956Z</dcterms:created>
  <dcterms:modified xsi:type="dcterms:W3CDTF">2026-05-14T16:55:13.972Z</dcterms:modified>
</cp:coreProperties>
</file>