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755AE" w14:textId="77777777" w:rsidR="007E07D6" w:rsidRDefault="00B018C4">
      <w:r>
        <w:rPr>
          <w:i/>
          <w:iCs/>
          <w:u w:val="single"/>
        </w:rPr>
        <w:t>Italic</w:t>
      </w:r>
    </w:p>
    <w:p w14:paraId="42DEAF08" w14:textId="77777777" w:rsidR="007E07D6" w:rsidRDefault="00B018C4"/>
    <w:p w14:paraId="73ED8FEF" w14:textId="77777777" w:rsidR="007E07D6" w:rsidRDefault="00B018C4">
      <w:r>
        <w:rPr>
          <w:i/>
          <w:u w:val="single"/>
          <w:rPrChange w:id="6" w:author="Author" w:date="2026-06-29T11:09:00Z" w16du:dateUtc="2026-06-29T15:09:00Z"/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77777777" w:rsidR="00FC6BF2" w:rsidRDefault="00B018C4">
      <w:r>
        <w:rPr>
          <w:i/>
          <w:iCs/>
          <w:u w:val="single"/>
        </w:rPr>
        <w:t>Demonstrating italic and underline combined.</w:t>
      </w:r>
    </w:p>
    <w:p w14:paraId="7BB7BACF" w14:textId="77777777" w:rsidR="007E07D6" w:rsidRDefault="00B018C4">
      <w:r>
        <w:rPr>
          <w:i/>
          <w:iCs/>
          <w:u w:val="single"/>
        </w:rPr>
        <w:t>This text is both italic and underlined.</w:t>
      </w:r>
    </w:p>
    <w:p w14:paraId="5286821F" w14:textId="77777777" w:rsidR="007E07D6" w:rsidRDefault="00B018C4"/>
    <w:p w14:paraId="0D3AC0E6" w14:textId="77777777" w:rsidR="007E07D6" w:rsidRDefault="00B018C4"/>
    <w:p w14:paraId="2206DEAB" w14:textId="77777777" w:rsidR="007E07D6" w:rsidRDefault="00B018C4">
      <w:r>
        <w:t xml:space="preserve"> and bi-annual audits</w:t>
      </w:r>
    </w:p>
    <w:p w14:paraId="7C9918EA" w14:textId="77777777" w:rsidR="007E07D6" w:rsidRDefault="00B018C4"/>
    <w:sectPr w:rsidR="007E0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6"/>
    <w:rsid w:val="000A3ED4"/>
    <w:rsid w:val="00325BC5"/>
    <w:rsid w:val="007E07D6"/>
    <w:rsid w:val="00B018C4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3A0F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2026-06-29T15:09:00Z</dcterms:modified>
</cp:coreProperties>
</file>