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F86BB6CE">
      <w:pPr>
        <w:spacing w:line="276"/>
      </w:pPr>
      <w:r>
        <w:rPr>
          <w:rFonts w:ascii="Roboto, sans-serif" w:hAnsi="Roboto, sans-serif" w:cs="Roboto, sans-serif"/>
          <w:u w:val="single"/>
        </w:rPr>
        <w:t>Roboto Underline Demo</w:t>
      </w:r>
    </w:p>
    <w:p w14:paraId="D43DF26B">
      <w:r>
        <w:rPr>
          <w:rFonts w:ascii="Roboto, sans-serif" w:hAnsi="Roboto, sans-serif" w:cs="Roboto, sans-serif"/>
          <w:u w:val="single"/>
        </w:rPr>
        <w:t>This document shows Roboto font with underline formatting.</w:t>
      </w:r>
    </w:p>
    <w:p w14:paraId="54DA7CED">
      <w:r>
        <w:rPr>
          <w:rFonts w:ascii="Roboto, sans-serif" w:hAnsi="Roboto, sans-serif" w:cs="Roboto, sans-serif"/>
          <w:u w:val="single"/>
        </w:rPr>
        <w:t>Roboto underlined text creates a clean modern appearance.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2026-05-14T17:15:55.325Z</dcterms:created>
  <dcterms:modified xsi:type="dcterms:W3CDTF">2026-05-14T17:15:55.343Z</dcterms:modified>
</cp:coreProperties>
</file>