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C222752">
      <w:pPr>
        <w:spacing w:line="276"/>
      </w:pPr>
      <w:r>
        <w:rPr>
          <w:sz w:val="32"/>
          <w:szCs w:val="32"/>
        </w:rPr>
        <w:t>Font Size 24 Demo</w:t>
      </w:r>
    </w:p>
    <w:p w14:paraId="A3EE6B8A">
      <w:r>
        <w:rPr>
          <w:sz w:val="32"/>
          <w:szCs w:val="32"/>
        </w:rPr>
        <w:t>This document demonstrates font size 24.</w:t>
      </w:r>
    </w:p>
    <w:p w14:paraId="F144BB44">
      <w:r>
        <w:rPr>
          <w:sz w:val="32"/>
          <w:szCs w:val="32"/>
        </w:rPr>
        <w:t>Larger font sizes improve readability for presentations.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2026-05-14T17:09:21.050Z</dcterms:created>
  <dcterms:modified xsi:type="dcterms:W3CDTF">2026-05-14T17:09:21.096Z</dcterms:modified>
</cp:coreProperties>
</file>