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67934FD">
      <w:pPr>
        <w:spacing w:line="276"/>
      </w:pPr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81E2E2CA">
      <w:r>
        <w:rPr>
          <w:rFonts w:ascii="&quot;Calibri&quot;, Arial, sans-serif" w:hAnsi="&quot;Calibri&quot;, Arial, sans-serif" w:cs="&quot;Calibri&quot;, Arial, sans-serif"/>
        </w:rPr>
        <w:t>This document demonstrates the Calibri font family.</w:t>
      </w:r>
    </w:p>
    <w:p w14:paraId="0F4CB8A0">
      <w:r>
        <w:rPr>
          <w:rFonts w:ascii="&quot;Calibri&quot;, Arial, sans-serif" w:hAnsi="&quot;Calibri&quot;, Arial, sans-serif" w:cs="&quot;Calibri&quot;, Arial, sans-serif"/>
        </w:rPr>
        <w:t>Calibri is a modern sans-serif typeface used widely in documents.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2026-05-14T17:10:30.931Z</dcterms:created>
  <dcterms:modified xsi:type="dcterms:W3CDTF">2026-05-14T17:10:30.947Z</dcterms:modified>
</cp:coreProperties>
</file>