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D1A5AA7">
      <w:pPr>
        <w:spacing w:line="276"/>
      </w:pPr>
      <w:r>
        <w:rPr>
          <w:rFonts w:ascii="Roboto, sans-serif" w:hAnsi="Roboto, sans-serif" w:cs="Roboto, sans-serif"/>
        </w:rPr>
        <w:t>Roboto Font Demo</w:t>
      </w:r>
    </w:p>
    <w:p w14:paraId="B9C3C4BD">
      <w:r>
        <w:rPr>
          <w:rFonts w:ascii="Roboto, sans-serif" w:hAnsi="Roboto, sans-serif" w:cs="Roboto, sans-serif"/>
        </w:rPr>
        <w:t>This document uses the Roboto font family.</w:t>
      </w:r>
    </w:p>
    <w:p w14:paraId="348154D0">
      <w:r>
        <w:rPr>
          <w:rFonts w:ascii="Roboto, sans-serif" w:hAnsi="Roboto, sans-serif" w:cs="Roboto, sans-serif"/>
        </w:rPr>
        <w:t>Roboto is used in Material Design and Android apps.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2026-05-14T17:00:47.235Z</dcterms:created>
  <dcterms:modified xsi:type="dcterms:W3CDTF">2026-05-14T17:00:47.279Z</dcterms:modified>
</cp:coreProperties>
</file>