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4FCF" w:rsidRDefault="00942C99" w14:paraId="54BC0854" w14:textId="77777777">
      <w:pPr>
        <w:pStyle w:val="Title"/>
        <w:rPr>
          <w:rFonts w:ascii="Times New Roman" w:hAnsi="Times New Roman"/>
        </w:rPr>
      </w:pPr>
      <w:r>
        <w:rPr>
          <w:rFonts w:ascii="Times New Roman" w:hAnsi="Times New Roman"/>
        </w:rPr>
        <w:t>Allies as Armaments: Explaining the Specialization of State Military Capabilities</w:t>
      </w:r>
    </w:p>
    <w:p w:rsidR="00154FCF" w:rsidRDefault="00942C99" w14:paraId="4C9852E2" w14:textId="77777777">
      <w:pPr>
        <w:pStyle w:val="Author"/>
        <w:jc w:val="left"/>
        <w:rPr>
          <w:rFonts w:ascii="Times New Roman" w:hAnsi="Times New Roman"/>
        </w:rPr>
      </w:pPr>
      <w:r>
        <w:rPr>
          <w:rFonts w:ascii="Times New Roman" w:hAnsi="Times New Roman"/>
        </w:rPr>
        <w:t>J Andrés Gannon</w:t>
      </w:r>
      <w:r>
        <w:rPr>
          <w:rStyle w:val="FootnoteReference"/>
          <w:rFonts w:ascii="Times New Roman" w:hAnsi="Times New Roman"/>
        </w:rPr>
        <w:footnoteReference w:id="1"/>
      </w:r>
    </w:p>
    <w:p w:rsidR="00154FCF" w:rsidRDefault="00942C99" w14:paraId="0AB0962D" w14:textId="77777777">
      <w:pPr>
        <w:pStyle w:val="AbstractTitle"/>
        <w:jc w:val="left"/>
        <w:rPr>
          <w:rFonts w:ascii="Times New Roman" w:hAnsi="Times New Roman"/>
        </w:rPr>
      </w:pPr>
      <w:r>
        <w:rPr>
          <w:rFonts w:ascii="Times New Roman" w:hAnsi="Times New Roman"/>
          <w:sz w:val="24"/>
          <w:szCs w:val="24"/>
        </w:rPr>
        <w:t>Abstract</w:t>
      </w:r>
    </w:p>
    <w:p w:rsidR="00154FCF" w:rsidRDefault="00942C99" w14:paraId="337DE94E" w14:textId="043FE305">
      <w:pPr>
        <w:pStyle w:val="Abstract"/>
        <w:rPr>
          <w:rFonts w:ascii="Times New Roman" w:hAnsi="Times New Roman"/>
        </w:rPr>
      </w:pPr>
      <w:r w:rsidRPr="3D0C692C" w:rsidR="00942C99">
        <w:rPr>
          <w:rFonts w:ascii="Times New Roman" w:hAnsi="Times New Roman"/>
          <w:i w:val="1"/>
          <w:iCs w:val="1"/>
          <w:sz w:val="24"/>
          <w:szCs w:val="24"/>
        </w:rPr>
        <w:t xml:space="preserve">Why do </w:t>
      </w:r>
      <w:r w:rsidRPr="3D0C692C" w:rsidR="00942C99">
        <w:rPr>
          <w:rFonts w:ascii="Times New Roman" w:hAnsi="Times New Roman"/>
          <w:i w:val="1"/>
          <w:iCs w:val="1"/>
          <w:sz w:val="24"/>
          <w:szCs w:val="24"/>
        </w:rPr>
        <w:t>states</w:t>
      </w:r>
      <w:r w:rsidRPr="3D0C692C" w:rsidR="00942C99">
        <w:rPr>
          <w:rFonts w:ascii="Times New Roman" w:hAnsi="Times New Roman"/>
          <w:i w:val="1"/>
          <w:iCs w:val="1"/>
          <w:sz w:val="24"/>
          <w:szCs w:val="24"/>
        </w:rPr>
        <w:t xml:space="preserve"> under</w:t>
      </w:r>
      <w:r w:rsidRPr="3D0C692C" w:rsidR="009498DE">
        <w:rPr>
          <w:rFonts w:ascii="Times New Roman" w:hAnsi="Times New Roman"/>
          <w:i w:val="1"/>
          <w:iCs w:val="1"/>
          <w:sz w:val="24"/>
          <w:szCs w:val="24"/>
        </w:rPr>
        <w:t>-</w:t>
      </w:r>
      <w:r w:rsidRPr="3D0C692C" w:rsidR="00942C99">
        <w:rPr>
          <w:rFonts w:ascii="Times New Roman" w:hAnsi="Times New Roman"/>
          <w:i w:val="1"/>
          <w:iCs w:val="1"/>
          <w:sz w:val="24"/>
          <w:szCs w:val="24"/>
        </w:rPr>
        <w:t xml:space="preserve">produce some military capabilities and over-produce others in ways that </w:t>
      </w:r>
      <w:r w:rsidRPr="3D0C692C" w:rsidR="00942C99">
        <w:rPr>
          <w:rFonts w:ascii="Times New Roman" w:hAnsi="Times New Roman"/>
          <w:i w:val="1"/>
          <w:iCs w:val="1"/>
          <w:sz w:val="24"/>
          <w:szCs w:val="24"/>
        </w:rPr>
        <w:t>seem to leave</w:t>
      </w:r>
      <w:r w:rsidRPr="3D0C692C" w:rsidR="00942C99">
        <w:rPr>
          <w:rFonts w:ascii="Times New Roman" w:hAnsi="Times New Roman"/>
          <w:i w:val="1"/>
          <w:iCs w:val="1"/>
          <w:sz w:val="24"/>
          <w:szCs w:val="24"/>
        </w:rPr>
        <w:t xml:space="preserve"> them vulnerable? This article </w:t>
      </w:r>
      <w:r w:rsidRPr="3D0C692C" w:rsidR="00942C99">
        <w:rPr>
          <w:rFonts w:ascii="Times New Roman" w:hAnsi="Times New Roman"/>
          <w:i w:val="1"/>
          <w:iCs w:val="1"/>
          <w:sz w:val="24"/>
          <w:szCs w:val="24"/>
        </w:rPr>
        <w:t xml:space="preserve">argues alliances help explain states’ decisions to </w:t>
      </w:r>
      <w:r w:rsidRPr="3D0C692C" w:rsidR="00942C99">
        <w:rPr>
          <w:rFonts w:ascii="Times New Roman" w:hAnsi="Times New Roman"/>
          <w:i w:val="1"/>
          <w:iCs w:val="1"/>
          <w:sz w:val="24"/>
          <w:szCs w:val="24"/>
        </w:rPr>
        <w:t>specialize</w:t>
      </w:r>
      <w:r w:rsidRPr="3D0C692C" w:rsidR="00942C99">
        <w:rPr>
          <w:rFonts w:ascii="Times New Roman" w:hAnsi="Times New Roman"/>
          <w:i w:val="1"/>
          <w:iCs w:val="1"/>
          <w:sz w:val="24"/>
          <w:szCs w:val="24"/>
        </w:rPr>
        <w:t xml:space="preserve"> defense. By reducing the risks of under-producing some capabilities and creating an incentive to over-produce others, alliances enable states to achieve the benefits of specialization and diversification simultaneously. Using granular military capability data, this paper develops the first systematic measurement of military specialization and finds states with militarily</w:t>
      </w:r>
      <w:r w:rsidRPr="3D0C692C" w:rsidR="009E0683">
        <w:rPr>
          <w:rFonts w:ascii="Times New Roman" w:hAnsi="Times New Roman"/>
          <w:i w:val="1"/>
          <w:iCs w:val="1"/>
          <w:sz w:val="24"/>
          <w:szCs w:val="24"/>
        </w:rPr>
        <w:t xml:space="preserve"> </w:t>
      </w:r>
      <w:r w:rsidRPr="3D0C692C" w:rsidR="00942C99">
        <w:rPr>
          <w:rFonts w:ascii="Times New Roman" w:hAnsi="Times New Roman"/>
          <w:i w:val="1"/>
          <w:iCs w:val="1"/>
          <w:sz w:val="24"/>
          <w:szCs w:val="24"/>
        </w:rPr>
        <w:t xml:space="preserve">capable alliance partners are more likely to specialize their </w:t>
      </w:r>
      <w:r w:rsidRPr="3D0C692C" w:rsidR="00942C99">
        <w:rPr>
          <w:rFonts w:ascii="Times New Roman" w:hAnsi="Times New Roman"/>
          <w:i w:val="1"/>
          <w:iCs w:val="1"/>
          <w:sz w:val="24"/>
          <w:szCs w:val="24"/>
        </w:rPr>
        <w:t>militarie</w:t>
      </w:r>
      <w:r w:rsidRPr="3D0C692C" w:rsidR="00942C99">
        <w:rPr>
          <w:rFonts w:ascii="Times New Roman" w:hAnsi="Times New Roman"/>
          <w:i w:val="1"/>
          <w:iCs w:val="1"/>
          <w:sz w:val="24"/>
          <w:szCs w:val="24"/>
        </w:rPr>
        <w:t xml:space="preserve">s. This finding suggests a new interplay between </w:t>
      </w:r>
      <w:r w:rsidRPr="3D0C692C" w:rsidR="00942C99">
        <w:rPr>
          <w:rFonts w:ascii="Times New Roman" w:hAnsi="Times New Roman"/>
          <w:i w:val="1"/>
          <w:iCs w:val="1"/>
          <w:sz w:val="24"/>
          <w:szCs w:val="24"/>
        </w:rPr>
        <w:t>seemingly opposing</w:t>
      </w:r>
      <w:r w:rsidRPr="3D0C692C" w:rsidR="00942C99">
        <w:rPr>
          <w:rFonts w:ascii="Times New Roman" w:hAnsi="Times New Roman"/>
          <w:i w:val="1"/>
          <w:iCs w:val="1"/>
          <w:sz w:val="24"/>
          <w:szCs w:val="24"/>
        </w:rPr>
        <w:t xml:space="preserve"> strategies for </w:t>
      </w:r>
      <w:r w:rsidRPr="3D0C692C" w:rsidR="00942C99">
        <w:rPr>
          <w:rFonts w:ascii="Times New Roman" w:hAnsi="Times New Roman"/>
          <w:i w:val="1"/>
          <w:iCs w:val="1"/>
          <w:sz w:val="24"/>
          <w:szCs w:val="24"/>
        </w:rPr>
        <w:t xml:space="preserve">defense that challenges existing perspectives on internal versus external balancing. In </w:t>
      </w:r>
      <w:r w:rsidRPr="3D0C692C" w:rsidR="00942C99">
        <w:rPr>
          <w:rFonts w:ascii="Times New Roman" w:hAnsi="Times New Roman"/>
          <w:i w:val="1"/>
          <w:iCs w:val="1"/>
          <w:sz w:val="24"/>
          <w:szCs w:val="24"/>
        </w:rPr>
        <w:t>identifying</w:t>
      </w:r>
      <w:r w:rsidRPr="3D0C692C" w:rsidR="00942C99">
        <w:rPr>
          <w:rFonts w:ascii="Times New Roman" w:hAnsi="Times New Roman"/>
          <w:i w:val="1"/>
          <w:iCs w:val="1"/>
          <w:sz w:val="24"/>
          <w:szCs w:val="24"/>
        </w:rPr>
        <w:t xml:space="preserve"> how alliances shape the composition of arms, these findings have important implications for current debates about burden-sharing and motivate future research explaining armament decisions and the consequences of alliances.</w:t>
      </w:r>
    </w:p>
    <w:p w:rsidR="00154FCF" w:rsidRDefault="00942C99" w14:paraId="006C2E94" w14:textId="77777777">
      <w:pPr>
        <w:rPr>
          <w:rFonts w:ascii="Times New Roman" w:hAnsi="Times New Roman"/>
        </w:rPr>
      </w:pPr>
      <w:r>
        <w:br w:type="page"/>
      </w:r>
    </w:p>
    <w:p w:rsidR="00154FCF" w:rsidRDefault="00942C99" w14:paraId="5143A40E" w14:textId="38245F01">
      <w:pPr>
        <w:pStyle w:val="Heading1"/>
        <w:spacing w:before="0" w:line="480" w:lineRule="auto"/>
        <w:rPr>
          <w:rFonts w:ascii="Times New Roman" w:hAnsi="Times New Roman"/>
        </w:rPr>
      </w:pPr>
      <w:bookmarkStart w:name="sec-intro" w:id="5"/>
      <w:r w:rsidRPr="347DF49F" w:rsidR="00942C99">
        <w:rPr>
          <w:rFonts w:ascii="Times New Roman" w:hAnsi="Times New Roman"/>
          <w:sz w:val="24"/>
          <w:szCs w:val="24"/>
        </w:rPr>
        <w:t>Introduction</w:t>
      </w:r>
    </w:p>
    <w:p w:rsidR="00154FCF" w:rsidRDefault="00942C99" w14:paraId="2AF98115" w14:textId="357042D4">
      <w:pPr>
        <w:pStyle w:val="FirstParagraph"/>
        <w:spacing w:line="480" w:lineRule="auto"/>
        <w:rPr>
          <w:rFonts w:ascii="Times New Roman" w:hAnsi="Times New Roman"/>
        </w:rPr>
      </w:pPr>
      <w:r w:rsidR="00942C99">
        <w:rPr>
          <w:rFonts w:ascii="Times New Roman" w:hAnsi="Times New Roman"/>
        </w:rPr>
        <w:t>Despite constitutional restrictions on its military, Japan began shifting its defense investments in the late 1970</w:t>
      </w:r>
      <w:r w:rsidR="00942C99">
        <w:rPr>
          <w:rFonts w:ascii="Times New Roman" w:hAnsi="Times New Roman"/>
        </w:rPr>
        <w:t>s. By 1982, Prime Minster Suzuki had drawn up plans to overhaul Japan’s military by investing primarily in air defense and light offshore surface ships designed the counter the concerning increase in Soviet naval forces.</w:t>
      </w:r>
      <w:r>
        <w:rPr>
          <w:rStyle w:val="FootnoteReference"/>
          <w:rFonts w:ascii="Times New Roman" w:hAnsi="Times New Roman"/>
        </w:rPr>
        <w:footnoteReference w:id="2"/>
      </w:r>
      <w:r w:rsidR="00942C99">
        <w:rPr>
          <w:rFonts w:ascii="Times New Roman" w:hAnsi="Times New Roman"/>
        </w:rPr>
        <w:t xml:space="preserve"> Although the end of the Cold War marked the end of the Soviet threat in the Western Pacific, it was soon replaced with Japanese concerns about Chinese expansion and the island-chain state’s vulnerability to a blockade.</w:t>
      </w:r>
      <w:r>
        <w:rPr>
          <w:rStyle w:val="FootnoteReference"/>
          <w:rFonts w:ascii="Times New Roman" w:hAnsi="Times New Roman"/>
        </w:rPr>
        <w:footnoteReference w:id="3"/>
      </w:r>
      <w:r w:rsidR="00942C99">
        <w:rPr>
          <w:rFonts w:ascii="Times New Roman" w:hAnsi="Times New Roman"/>
        </w:rPr>
        <w:t xml:space="preserve"> But over the following decade, Japan’s defense capabilities continued shifting</w:t>
      </w:r>
      <w:r w:rsidR="00D573EB">
        <w:rPr>
          <w:rFonts w:ascii="Times New Roman" w:hAnsi="Times New Roman"/>
        </w:rPr>
        <w:t>. B</w:t>
      </w:r>
      <w:r w:rsidR="00942C99">
        <w:rPr>
          <w:rFonts w:ascii="Times New Roman" w:hAnsi="Times New Roman"/>
        </w:rPr>
        <w:t>y the turn of the century</w:t>
      </w:r>
      <w:r w:rsidR="4AC56314">
        <w:rPr>
          <w:rFonts w:ascii="Times New Roman" w:hAnsi="Times New Roman"/>
        </w:rPr>
        <w:t>,</w:t>
      </w:r>
      <w:r w:rsidR="00942C99">
        <w:rPr>
          <w:rFonts w:ascii="Times New Roman" w:hAnsi="Times New Roman"/>
        </w:rPr>
        <w:t xml:space="preserve"> Japan had doubled its air defense and short-range aerial capabilities but </w:t>
      </w:r>
      <w:r w:rsidR="00942C99">
        <w:rPr>
          <w:rFonts w:ascii="Times New Roman" w:hAnsi="Times New Roman"/>
        </w:rPr>
        <w:t xml:space="preserve">almost completely</w:t>
      </w:r>
      <w:r w:rsidR="00942C99">
        <w:rPr>
          <w:rFonts w:ascii="Times New Roman" w:hAnsi="Times New Roman"/>
        </w:rPr>
        <w:t xml:space="preserve"> phased out its amphibious fleet and coastal ships, despite their clear utility in countering a potential blockade.</w:t>
      </w:r>
      <w:r>
        <w:rPr>
          <w:rStyle w:val="FootnoteReference"/>
          <w:rFonts w:ascii="Times New Roman" w:hAnsi="Times New Roman"/>
        </w:rPr>
        <w:footnoteReference w:id="4"/>
      </w:r>
      <w:r w:rsidR="00942C99">
        <w:rPr>
          <w:rFonts w:ascii="Times New Roman" w:hAnsi="Times New Roman"/>
        </w:rPr>
        <w:t xml:space="preserve"> In specializing in air defense while neglecting amphibious and coastal capabilities, Japan’s military portfolio appears to have left it unnecessarily vulnerable.</w:t>
      </w:r>
    </w:p>
    <w:p w:rsidR="00154FCF" w:rsidP="3D0C692C" w:rsidRDefault="00942C99" w14:paraId="40D9D952" w14:textId="41C77220">
      <w:pPr>
        <w:pStyle w:val="Normal"/>
        <w:spacing w:before="187" w:beforeAutospacing="off" w:after="187" w:afterAutospacing="off" w:line="480" w:lineRule="auto"/>
        <w:jc w:val="left"/>
        <w:rPr>
          <w:rFonts w:ascii="Times New Roman" w:hAnsi="Times New Roman"/>
        </w:rPr>
      </w:pPr>
      <w:r w:rsidR="00942C99">
        <w:rPr>
          <w:rFonts w:ascii="Times New Roman" w:hAnsi="Times New Roman"/>
        </w:rPr>
        <w:t>This is exemplary of a common phenomenon in international politics. Conventional wisdom holds that because the primary purpose of a state’s military is to provide security against perceived foreign dangers</w:t>
      </w:r>
      <w:r w:rsidR="3795D31A">
        <w:rPr>
          <w:rFonts w:ascii="Times New Roman" w:hAnsi="Times New Roman"/>
        </w:rPr>
        <w:t xml:space="preserve">, </w:t>
      </w:r>
      <w:r w:rsidRPr="3D0C692C" w:rsidR="3795D31A">
        <w:rPr>
          <w:rFonts w:ascii="Times New Roman" w:hAnsi="Times New Roman" w:eastAsia="Times New Roman" w:cs="Times New Roman"/>
          <w:noProof w:val="0"/>
          <w:lang w:val="en-US"/>
        </w:rPr>
        <w:t>most states should invest in a diversified full-spectrum force, hedging their bets in an unpredictable international environment by compensating for the inherent weaknesses of any one set of capabilities, or prioritize strengthening defenses against the most salient threats</w:t>
      </w:r>
      <w:r w:rsidR="3795D31A">
        <w:rPr>
          <w:rFonts w:ascii="Times New Roman" w:hAnsi="Times New Roman"/>
        </w:rPr>
        <w:t>.</w:t>
      </w:r>
      <w:r w:rsidR="007B0927">
        <w:rPr>
          <w:rStyle w:val="CommentReference"/>
        </w:rPr>
      </w:r>
      <w:r>
        <w:rPr>
          <w:rStyle w:val="FootnoteReference"/>
          <w:rFonts w:ascii="Times New Roman" w:hAnsi="Times New Roman"/>
        </w:rPr>
        <w:footnoteReference w:id="6"/>
      </w:r>
      <w:r w:rsidR="00942C99">
        <w:rPr>
          <w:rFonts w:ascii="Times New Roman" w:hAnsi="Times New Roman"/>
        </w:rPr>
        <w:t xml:space="preserve"> However, there are myriad examples like Japan’s of a capable state </w:t>
      </w:r>
      <w:r w:rsidR="00942C99">
        <w:rPr>
          <w:rFonts w:ascii="Times New Roman" w:hAnsi="Times New Roman"/>
        </w:rPr>
        <w:t xml:space="preserve">possessing</w:t>
      </w:r>
      <w:r w:rsidR="00942C99">
        <w:rPr>
          <w:rFonts w:ascii="Times New Roman" w:hAnsi="Times New Roman"/>
        </w:rPr>
        <w:t xml:space="preserve"> a </w:t>
      </w:r>
      <w:r w:rsidR="00942C99">
        <w:rPr>
          <w:rFonts w:ascii="Times New Roman" w:hAnsi="Times New Roman"/>
        </w:rPr>
        <w:t xml:space="preserve">seemingly vulnerable</w:t>
      </w:r>
      <w:r w:rsidR="00942C99">
        <w:rPr>
          <w:rFonts w:ascii="Times New Roman" w:hAnsi="Times New Roman"/>
        </w:rPr>
        <w:lastRenderedPageBreak/>
        <w:t xml:space="preserve"> military that specializes by under-producing some capabilities and over-producing others. The </w:t>
      </w:r>
      <w:r w:rsidR="00942C99">
        <w:rPr>
          <w:rFonts w:ascii="Times New Roman" w:hAnsi="Times New Roman"/>
        </w:rPr>
        <w:t>U</w:t>
      </w:r>
      <w:r w:rsidR="004F7476">
        <w:rPr>
          <w:rFonts w:ascii="Times New Roman" w:hAnsi="Times New Roman"/>
        </w:rPr>
        <w:t xml:space="preserve">nited </w:t>
      </w:r>
      <w:r w:rsidR="00942C99">
        <w:rPr>
          <w:rFonts w:ascii="Times New Roman" w:hAnsi="Times New Roman"/>
        </w:rPr>
        <w:t>S</w:t>
      </w:r>
      <w:r w:rsidR="004F7476">
        <w:rPr>
          <w:rFonts w:ascii="Times New Roman" w:hAnsi="Times New Roman"/>
        </w:rPr>
        <w:t>tates</w:t>
      </w:r>
      <w:r w:rsidR="00942C99">
        <w:rPr>
          <w:rFonts w:ascii="Times New Roman" w:hAnsi="Times New Roman"/>
        </w:rPr>
        <w:t xml:space="preserve"> </w:t>
      </w:r>
      <w:r w:rsidR="00942C99">
        <w:rPr>
          <w:rFonts w:ascii="Times New Roman" w:hAnsi="Times New Roman"/>
        </w:rPr>
        <w:t>omitted minesweepers during President Reagan’s 600-ship rebuilding plan despite their low cost and the fact that 13 of the 15 US ships sunk since World War II were victims of naval mines</w:t>
      </w:r>
      <w:r w:rsidR="00D573EB">
        <w:rPr>
          <w:rFonts w:ascii="Times New Roman" w:hAnsi="Times New Roman"/>
        </w:rPr>
        <w:t>—</w:t>
      </w:r>
      <w:r w:rsidR="00942C99">
        <w:rPr>
          <w:rFonts w:ascii="Times New Roman" w:hAnsi="Times New Roman"/>
        </w:rPr>
        <w:t>a decision that caused serious problems in the late 1980’s during the Iran-Iraq Tanker War.</w:t>
      </w:r>
      <w:r>
        <w:rPr>
          <w:rStyle w:val="FootnoteReference"/>
          <w:rFonts w:ascii="Times New Roman" w:hAnsi="Times New Roman"/>
        </w:rPr>
        <w:footnoteReference w:id="7"/>
      </w:r>
      <w:r w:rsidR="00942C99">
        <w:rPr>
          <w:rFonts w:ascii="Times New Roman" w:hAnsi="Times New Roman"/>
        </w:rPr>
        <w:t xml:space="preserve"> Given its 225</w:t>
      </w:r>
      <w:r w:rsidR="004F7476">
        <w:rPr>
          <w:rFonts w:ascii="Times New Roman" w:hAnsi="Times New Roman"/>
        </w:rPr>
        <w:t>-</w:t>
      </w:r>
      <w:r w:rsidR="00942C99">
        <w:rPr>
          <w:rFonts w:ascii="Times New Roman" w:hAnsi="Times New Roman"/>
        </w:rPr>
        <w:t>mile coastline, Albania’s decision in the early 2000</w:t>
      </w:r>
      <w:r w:rsidR="00942C99">
        <w:rPr>
          <w:rFonts w:ascii="Times New Roman" w:hAnsi="Times New Roman"/>
        </w:rPr>
        <w:t xml:space="preserve">s to purchase dozens of open-water patrol vessels that could reach Portugal’s coast </w:t>
      </w:r>
      <w:r w:rsidR="00942C99">
        <w:rPr>
          <w:rFonts w:ascii="Times New Roman" w:hAnsi="Times New Roman"/>
        </w:rPr>
        <w:t xml:space="preserve">1,750 miles</w:t>
      </w:r>
      <w:r w:rsidR="00942C99">
        <w:rPr>
          <w:rFonts w:ascii="Times New Roman" w:hAnsi="Times New Roman"/>
        </w:rPr>
        <w:t xml:space="preserve"> away </w:t>
      </w:r>
      <w:r w:rsidR="00942C99">
        <w:rPr>
          <w:rFonts w:ascii="Times New Roman" w:hAnsi="Times New Roman"/>
        </w:rPr>
        <w:t>seems a poor fit for their self-defense needs, especially considering the disintegration of the military and looting of defense installations just a few years prior left them without any functioning battle tanks.</w:t>
      </w:r>
      <w:r>
        <w:rPr>
          <w:rStyle w:val="FootnoteReference"/>
          <w:rFonts w:ascii="Times New Roman" w:hAnsi="Times New Roman"/>
        </w:rPr>
        <w:footnoteReference w:id="8"/>
      </w:r>
      <w:r w:rsidR="00942C99">
        <w:rPr>
          <w:rFonts w:ascii="Times New Roman" w:hAnsi="Times New Roman"/>
        </w:rPr>
        <w:t xml:space="preserve"> Estonia’s sophisticated cyber capabilities have been </w:t>
      </w:r>
      <w:r w:rsidR="00942C99">
        <w:rPr>
          <w:rFonts w:ascii="Times New Roman" w:hAnsi="Times New Roman"/>
        </w:rPr>
        <w:t xml:space="preserve">frequently</w:t>
      </w:r>
      <w:r w:rsidR="00942C99">
        <w:rPr>
          <w:rFonts w:ascii="Times New Roman" w:hAnsi="Times New Roman"/>
        </w:rPr>
        <w:t xml:space="preserve"> lauded</w:t>
      </w:r>
      <w:r w:rsidR="004F7476">
        <w:rPr>
          <w:rFonts w:ascii="Times New Roman" w:hAnsi="Times New Roman"/>
        </w:rPr>
        <w:t>. Still,</w:t>
      </w:r>
      <w:r w:rsidR="00942C99">
        <w:rPr>
          <w:rFonts w:ascii="Times New Roman" w:hAnsi="Times New Roman"/>
        </w:rPr>
        <w:t xml:space="preserve"> those sizable investments have occurred alongside </w:t>
      </w:r>
      <w:r w:rsidR="00EB2700">
        <w:rPr>
          <w:rFonts w:ascii="Times New Roman" w:hAnsi="Times New Roman"/>
        </w:rPr>
        <w:t xml:space="preserve">the </w:t>
      </w:r>
      <w:r w:rsidR="00942C99">
        <w:rPr>
          <w:rFonts w:ascii="Times New Roman" w:hAnsi="Times New Roman"/>
        </w:rPr>
        <w:t xml:space="preserve">divestment of their entire combat </w:t>
      </w:r>
      <w:r w:rsidR="00942C99">
        <w:rPr>
          <w:rFonts w:ascii="Times New Roman" w:hAnsi="Times New Roman"/>
        </w:rPr>
        <w:t>aircraft</w:t>
      </w:r>
      <w:r w:rsidR="00942C99">
        <w:rPr>
          <w:rFonts w:ascii="Times New Roman" w:hAnsi="Times New Roman"/>
        </w:rPr>
        <w:t xml:space="preserve"> fleet, even in the presence of increasingly warranted concern about Russian aggression and possible invasion.</w:t>
      </w:r>
      <w:r>
        <w:rPr>
          <w:rStyle w:val="FootnoteReference"/>
          <w:rFonts w:ascii="Times New Roman" w:hAnsi="Times New Roman"/>
        </w:rPr>
        <w:footnoteReference w:id="9"/>
      </w:r>
      <w:r w:rsidR="00942C99">
        <w:rPr>
          <w:rFonts w:ascii="Times New Roman" w:hAnsi="Times New Roman"/>
        </w:rPr>
        <w:t xml:space="preserve"> Why do some countries have gaps in their militaries that they could fill</w:t>
      </w:r>
      <w:r w:rsidR="00942C99">
        <w:rPr>
          <w:rFonts w:ascii="Times New Roman" w:hAnsi="Times New Roman"/>
        </w:rPr>
        <w:t xml:space="preserve"> but choose not to, or excesses and redundancies they could avoid</w:t>
      </w:r>
      <w:r w:rsidR="00942C99">
        <w:rPr>
          <w:rFonts w:ascii="Times New Roman" w:hAnsi="Times New Roman"/>
        </w:rPr>
        <w:t xml:space="preserve"> but </w:t>
      </w:r>
      <w:r w:rsidR="00942C99">
        <w:rPr>
          <w:rFonts w:ascii="Times New Roman" w:hAnsi="Times New Roman"/>
        </w:rPr>
        <w:t xml:space="preserve">maintain</w:t>
      </w:r>
      <w:r w:rsidR="00942C99">
        <w:rPr>
          <w:rFonts w:ascii="Times New Roman" w:hAnsi="Times New Roman"/>
        </w:rPr>
        <w:t xml:space="preserve">?</w:t>
      </w:r>
    </w:p>
    <w:p w:rsidR="00154FCF" w:rsidRDefault="00942C99" w14:paraId="0072FEB4" w14:textId="6133E529">
      <w:pPr>
        <w:pStyle w:val="BodyText"/>
        <w:spacing w:line="480" w:lineRule="auto"/>
        <w:rPr>
          <w:rFonts w:ascii="Times New Roman" w:hAnsi="Times New Roman"/>
        </w:rPr>
      </w:pPr>
      <w:r w:rsidRPr="347DF49F" w:rsidR="00942C99">
        <w:rPr>
          <w:rFonts w:ascii="Times New Roman" w:hAnsi="Times New Roman"/>
        </w:rPr>
        <w:t xml:space="preserve">My central argument is that the extent to which a state </w:t>
      </w:r>
      <w:bookmarkStart w:name="_Int_J228lgNJ" w:id="1938162937"/>
      <w:r w:rsidRPr="347DF49F" w:rsidR="00942C99">
        <w:rPr>
          <w:rFonts w:ascii="Times New Roman" w:hAnsi="Times New Roman"/>
        </w:rPr>
        <w:t>specializes</w:t>
      </w:r>
      <w:bookmarkEnd w:id="1938162937"/>
      <w:r w:rsidRPr="347DF49F" w:rsidR="00942C99">
        <w:rPr>
          <w:rFonts w:ascii="Times New Roman" w:hAnsi="Times New Roman"/>
        </w:rPr>
        <w:t xml:space="preserve"> its defense capabilities can, in part, be explained by alliance participation. </w:t>
      </w:r>
      <w:r w:rsidRPr="347DF49F" w:rsidR="00942C99">
        <w:rPr>
          <w:rFonts w:ascii="Times New Roman" w:hAnsi="Times New Roman"/>
        </w:rPr>
        <w:t xml:space="preserve">Alliances reduce the costs of forgoing some defense assets </w:t>
      </w:r>
      <w:r w:rsidRPr="347DF49F" w:rsidR="00942C99">
        <w:rPr>
          <w:rFonts w:ascii="Times New Roman" w:hAnsi="Times New Roman"/>
        </w:rPr>
        <w:t>and also</w:t>
      </w:r>
      <w:r w:rsidRPr="347DF49F" w:rsidR="00942C99">
        <w:rPr>
          <w:rFonts w:ascii="Times New Roman" w:hAnsi="Times New Roman"/>
        </w:rPr>
        <w:t xml:space="preserve"> increase the benefits of over-producing others.</w:t>
      </w:r>
      <w:r w:rsidRPr="347DF49F" w:rsidR="00942C99">
        <w:rPr>
          <w:rFonts w:ascii="Times New Roman" w:hAnsi="Times New Roman"/>
        </w:rPr>
        <w:t xml:space="preserve"> By gaining protection from your allies’ armaments, alliances allow states to simultaneously garner the benefits of a collectively diversified set of arms while lowering the risk of</w:t>
      </w:r>
      <w:r w:rsidRPr="347DF49F" w:rsidR="00FA5008">
        <w:rPr>
          <w:rFonts w:ascii="Times New Roman" w:hAnsi="Times New Roman"/>
        </w:rPr>
        <w:t>—</w:t>
      </w:r>
      <w:r w:rsidRPr="347DF49F" w:rsidR="00942C99">
        <w:rPr>
          <w:rFonts w:ascii="Times New Roman" w:hAnsi="Times New Roman"/>
        </w:rPr>
        <w:t xml:space="preserve">and creating an </w:t>
      </w:r>
      <w:r w:rsidRPr="347DF49F" w:rsidR="00942C99">
        <w:rPr>
          <w:rFonts w:ascii="Times New Roman" w:hAnsi="Times New Roman"/>
        </w:rPr>
        <w:t>additional</w:t>
      </w:r>
      <w:r w:rsidRPr="347DF49F" w:rsidR="00942C99">
        <w:rPr>
          <w:rFonts w:ascii="Times New Roman" w:hAnsi="Times New Roman"/>
        </w:rPr>
        <w:t xml:space="preserve"> incentive for – </w:t>
      </w:r>
      <w:r w:rsidRPr="347DF49F" w:rsidR="00942C99">
        <w:rPr>
          <w:rFonts w:ascii="Times New Roman" w:hAnsi="Times New Roman"/>
        </w:rPr>
        <w:t>individually specialized militaries. The result is variation in the composition of military capabilities across states</w:t>
      </w:r>
      <w:r w:rsidRPr="347DF49F" w:rsidR="002460CD">
        <w:rPr>
          <w:rFonts w:ascii="Times New Roman" w:hAnsi="Times New Roman"/>
        </w:rPr>
        <w:t xml:space="preserve">, with </w:t>
      </w:r>
      <w:r w:rsidRPr="347DF49F" w:rsidR="00942C99">
        <w:rPr>
          <w:rFonts w:ascii="Times New Roman" w:hAnsi="Times New Roman"/>
        </w:rPr>
        <w:t>some being comparatively more specialized. Empirically, this paper examines state-level military specialization and alliance relationships from 1970 to 2014 and finds that states with more militarily</w:t>
      </w:r>
      <w:r w:rsidRPr="347DF49F" w:rsidR="00FA5008">
        <w:rPr>
          <w:rFonts w:ascii="Times New Roman" w:hAnsi="Times New Roman"/>
        </w:rPr>
        <w:t xml:space="preserve"> </w:t>
      </w:r>
      <w:r w:rsidRPr="347DF49F" w:rsidR="00942C99">
        <w:rPr>
          <w:rFonts w:ascii="Times New Roman" w:hAnsi="Times New Roman"/>
        </w:rPr>
        <w:t xml:space="preserve">capable alliance partners specialize their militaries more than those with weak or non-existent allies. When it comes to zero-sum resource allocation to defense, alliances allow states to have their cake and eat it, too, </w:t>
      </w:r>
      <w:r w:rsidRPr="347DF49F" w:rsidR="008F7ED3">
        <w:rPr>
          <w:rFonts w:ascii="Times New Roman" w:hAnsi="Times New Roman"/>
        </w:rPr>
        <w:t xml:space="preserve">simultaneously </w:t>
      </w:r>
      <w:r w:rsidRPr="347DF49F" w:rsidR="00942C99">
        <w:rPr>
          <w:rFonts w:ascii="Times New Roman" w:hAnsi="Times New Roman"/>
        </w:rPr>
        <w:t>garnering the benefits of diversification and specialization</w:t>
      </w:r>
      <w:r w:rsidRPr="347DF49F" w:rsidR="00942C99">
        <w:rPr>
          <w:rFonts w:ascii="Times New Roman" w:hAnsi="Times New Roman"/>
        </w:rPr>
        <w:t>.</w:t>
      </w:r>
    </w:p>
    <w:p w:rsidR="00154FCF" w:rsidRDefault="00942C99" w14:paraId="56A1DFAF" w14:textId="64F572E2">
      <w:pPr>
        <w:pStyle w:val="BodyText"/>
        <w:spacing w:line="480" w:lineRule="auto"/>
        <w:rPr>
          <w:rFonts w:ascii="Times New Roman" w:hAnsi="Times New Roman"/>
        </w:rPr>
      </w:pPr>
      <w:r w:rsidR="00942C99">
        <w:rPr>
          <w:rFonts w:ascii="Times New Roman" w:hAnsi="Times New Roman"/>
        </w:rPr>
        <w:t xml:space="preserve">This article makes </w:t>
      </w:r>
      <w:r w:rsidR="00942C99">
        <w:rPr>
          <w:rFonts w:ascii="Times New Roman" w:hAnsi="Times New Roman"/>
        </w:rPr>
        <w:t>a number of</w:t>
      </w:r>
      <w:r w:rsidR="00942C99">
        <w:rPr>
          <w:rFonts w:ascii="Times New Roman" w:hAnsi="Times New Roman"/>
        </w:rPr>
        <w:t xml:space="preserve"> contributions to the study of international politics.</w:t>
      </w:r>
      <w:r w:rsidR="00942C99">
        <w:rPr>
          <w:rFonts w:ascii="Times New Roman" w:hAnsi="Times New Roman"/>
        </w:rPr>
        <w:t xml:space="preserve"> For one, it develops the first rigorous and systematic measurement of an important</w:t>
      </w:r>
      <w:r w:rsidR="00942C99">
        <w:rPr>
          <w:rFonts w:ascii="Times New Roman" w:hAnsi="Times New Roman"/>
        </w:rPr>
        <w:t xml:space="preserve"> yet under-studied dimension of armament decisions: military specialization. Despite a general acceptance that militaries differ, scholars have been unable to </w:t>
      </w:r>
      <w:r w:rsidR="00942C99">
        <w:rPr>
          <w:rFonts w:ascii="Times New Roman" w:hAnsi="Times New Roman"/>
        </w:rPr>
        <w:t xml:space="preserve">identify</w:t>
      </w:r>
      <w:r w:rsidR="00942C99">
        <w:rPr>
          <w:rFonts w:ascii="Times New Roman" w:hAnsi="Times New Roman"/>
        </w:rPr>
        <w:t xml:space="preserve"> those differences in degree or kind. In doing so, this paper also introduces a novel theory of specialization within alliances that has significant implications for our understanding of two found</w:t>
      </w:r>
      <w:r w:rsidR="00942C99">
        <w:rPr>
          <w:rFonts w:ascii="Times New Roman" w:hAnsi="Times New Roman"/>
        </w:rPr>
        <w:t>ational trade-offs in international politics: guns versus butter and external versus internal balancing.</w:t>
      </w:r>
      <w:r w:rsidRPr="46F17C7D">
        <w:rPr>
          <w:rStyle w:val="FootnoteReference"/>
          <w:rFonts w:ascii="Times New Roman" w:hAnsi="Times New Roman"/>
        </w:rPr>
        <w:footnoteReference w:id="5972"/>
      </w:r>
      <w:r w:rsidR="00942C99">
        <w:rPr>
          <w:rFonts w:ascii="Times New Roman" w:hAnsi="Times New Roman"/>
        </w:rPr>
        <w:t xml:space="preserve"> Diversifying one’s “guns” may maximize security under anarchy</w:t>
      </w:r>
      <w:r w:rsidR="008F7ED3">
        <w:rPr>
          <w:rFonts w:ascii="Times New Roman" w:hAnsi="Times New Roman"/>
        </w:rPr>
        <w:t>. Still,</w:t>
      </w:r>
      <w:r w:rsidR="00942C99">
        <w:rPr>
          <w:rFonts w:ascii="Times New Roman" w:hAnsi="Times New Roman"/>
        </w:rPr>
        <w:t xml:space="preserve"> it produces a higher defense burden that </w:t>
      </w:r>
      <w:r w:rsidR="00942C99">
        <w:rPr>
          <w:rFonts w:ascii="Times New Roman" w:hAnsi="Times New Roman"/>
        </w:rPr>
        <w:t xml:space="preserve">necessitates</w:t>
      </w:r>
      <w:r w:rsidR="00942C99">
        <w:rPr>
          <w:rFonts w:ascii="Times New Roman" w:hAnsi="Times New Roman"/>
        </w:rPr>
        <w:t xml:space="preserve"> </w:t>
      </w:r>
      <w:r w:rsidR="008F7ED3">
        <w:rPr>
          <w:rFonts w:ascii="Times New Roman" w:hAnsi="Times New Roman"/>
        </w:rPr>
        <w:t>fewer</w:t>
      </w:r>
      <w:r w:rsidR="00942C99">
        <w:rPr>
          <w:rFonts w:ascii="Times New Roman" w:hAnsi="Times New Roman"/>
        </w:rPr>
        <w:t xml:space="preserve"> resources available for “butter</w:t>
      </w:r>
      <w:r w:rsidR="669DDBAB">
        <w:rPr>
          <w:rFonts w:ascii="Times New Roman" w:hAnsi="Times New Roman"/>
        </w:rPr>
        <w:t xml:space="preserve">.</w:t>
      </w:r>
      <w:r w:rsidR="00942C99">
        <w:rPr>
          <w:rFonts w:ascii="Times New Roman" w:hAnsi="Times New Roman"/>
        </w:rPr>
        <w:t>”</w:t>
      </w:r>
      <w:r w:rsidR="00942C99">
        <w:rPr>
          <w:rFonts w:ascii="Times New Roman" w:hAnsi="Times New Roman"/>
        </w:rPr>
        <w:t xml:space="preserve"> But by influencing the </w:t>
      </w:r>
      <w:r w:rsidRPr="46F17C7D" w:rsidR="00942C99">
        <w:rPr>
          <w:rFonts w:ascii="Times New Roman" w:hAnsi="Times New Roman"/>
          <w:i w:val="1"/>
          <w:iCs w:val="1"/>
        </w:rPr>
        <w:t>types</w:t>
      </w:r>
      <w:r w:rsidR="00942C99">
        <w:rPr>
          <w:rFonts w:ascii="Times New Roman" w:hAnsi="Times New Roman"/>
        </w:rPr>
        <w:t xml:space="preserve"> of armaments states produce, alliances can minimize</w:t>
      </w:r>
      <w:r w:rsidR="2F9A2AE1">
        <w:rPr>
          <w:rFonts w:ascii="Times New Roman" w:hAnsi="Times New Roman"/>
        </w:rPr>
        <w:t xml:space="preserve"> that guns </w:t>
      </w:r>
      <w:r w:rsidR="00942C99">
        <w:rPr>
          <w:rFonts w:ascii="Times New Roman" w:hAnsi="Times New Roman"/>
        </w:rPr>
        <w:t xml:space="preserve">versus butter trade-off through specialization-induced efficiency improvements.</w:t>
      </w:r>
      <w:r>
        <w:rPr>
          <w:rStyle w:val="FootnoteReference"/>
          <w:rFonts w:ascii="Times New Roman" w:hAnsi="Times New Roman"/>
        </w:rPr>
        <w:footnoteReference w:id="11"/>
      </w:r>
      <w:r w:rsidR="00942C99">
        <w:rPr>
          <w:rFonts w:ascii="Times New Roman" w:hAnsi="Times New Roman"/>
        </w:rPr>
        <w:t xml:space="preserve"> </w:t>
      </w:r>
      <w:r w:rsidR="00942C99">
        <w:rPr>
          <w:rFonts w:ascii="Times New Roman" w:hAnsi="Times New Roman"/>
        </w:rPr>
        <w:t xml:space="preserve">Regarding</w:t>
      </w:r>
      <w:r w:rsidR="00942C99">
        <w:rPr>
          <w:rFonts w:ascii="Times New Roman" w:hAnsi="Times New Roman"/>
        </w:rPr>
        <w:t xml:space="preserve"> the second trade-off, although states can provide for their defense by arming (internal balancing) or forming alliances (external </w:t>
      </w:r>
      <w:r w:rsidR="00942C99">
        <w:rPr>
          <w:rFonts w:ascii="Times New Roman" w:hAnsi="Times New Roman"/>
        </w:rPr>
        <w:lastRenderedPageBreak/>
        <w:t>balancing), a common and influential view holds there are inherent inefficiencies and risks associated with the latter.</w:t>
      </w:r>
      <w:r>
        <w:rPr>
          <w:rStyle w:val="FootnoteReference"/>
          <w:rFonts w:ascii="Times New Roman" w:hAnsi="Times New Roman"/>
        </w:rPr>
        <w:footnoteReference w:id="12"/>
      </w:r>
      <w:r w:rsidR="00942C99">
        <w:rPr>
          <w:rFonts w:ascii="Times New Roman" w:hAnsi="Times New Roman"/>
        </w:rPr>
        <w:t xml:space="preserve"> Because self-interested states only abide by international agreements that involve decisions they would have made otherwise, </w:t>
      </w:r>
      <w:r w:rsidR="00942C99">
        <w:rPr>
          <w:rFonts w:ascii="Times New Roman" w:hAnsi="Times New Roman"/>
        </w:rPr>
        <w:t xml:space="preserve">attempts</w:t>
      </w:r>
      <w:r w:rsidR="00942C99">
        <w:rPr>
          <w:rFonts w:ascii="Times New Roman" w:hAnsi="Times New Roman"/>
        </w:rPr>
        <w:t xml:space="preserve"> to jointly produce public goods like security through alliances that are little more than “temporary marriages of convenience”</w:t>
      </w:r>
      <w:r w:rsidR="00F19E4D">
        <w:rPr>
          <w:rFonts w:ascii="Times New Roman" w:hAnsi="Times New Roman"/>
        </w:rPr>
        <w:t xml:space="preserve"> are inevitably haunted by incentives to exploit, renege, and free ride.</w:t>
      </w:r>
      <w:r w:rsidR="006050AE">
        <w:rPr>
          <w:rStyle w:val="CommentReference"/>
        </w:rPr>
      </w:r>
      <w:r>
        <w:rPr>
          <w:rStyle w:val="FootnoteReference"/>
          <w:rFonts w:ascii="Times New Roman" w:hAnsi="Times New Roman"/>
        </w:rPr>
        <w:footnoteReference w:id="14"/>
      </w:r>
      <w:r w:rsidR="00942C99">
        <w:rPr>
          <w:rFonts w:ascii="Times New Roman" w:hAnsi="Times New Roman"/>
        </w:rPr>
        <w:t xml:space="preserve"> But alliances do not jointly produce security simply by aggregating defense;</w:t>
      </w:r>
      <w:r w:rsidR="3B2F22F1">
        <w:rPr>
          <w:rFonts w:ascii="Times New Roman" w:hAnsi="Times New Roman"/>
        </w:rPr>
        <w:t xml:space="preserve"> alliances </w:t>
      </w:r>
      <w:r w:rsidR="006050AE">
        <w:rPr>
          <w:rStyle w:val="CommentReference"/>
        </w:rPr>
      </w:r>
      <w:r w:rsidRPr="46F17C7D" w:rsidR="00942C99">
        <w:rPr>
          <w:rFonts w:ascii="Times New Roman" w:hAnsi="Times New Roman"/>
          <w:i w:val="1"/>
          <w:iCs w:val="1"/>
        </w:rPr>
        <w:t>reconstitute</w:t>
      </w:r>
      <w:r w:rsidR="00942C99">
        <w:rPr>
          <w:rFonts w:ascii="Times New Roman" w:hAnsi="Times New Roman"/>
        </w:rPr>
        <w:t xml:space="preserve"> each participant’s defense capabilities via this under-appreciated mechanism of specialization.</w:t>
      </w:r>
      <w:r w:rsidRPr="3D0C692C">
        <w:rPr>
          <w:rStyle w:val="FootnoteReference"/>
          <w:rFonts w:ascii="Times New Roman" w:hAnsi="Times New Roman"/>
        </w:rPr>
        <w:footnoteReference w:id="14127"/>
      </w:r>
      <w:r w:rsidR="00942C99">
        <w:rPr>
          <w:rFonts w:ascii="Times New Roman" w:hAnsi="Times New Roman"/>
        </w:rPr>
        <w:t xml:space="preserve"> Allies and armaments are not two </w:t>
      </w:r>
      <w:r w:rsidR="00942C99">
        <w:rPr>
          <w:rFonts w:ascii="Times New Roman" w:hAnsi="Times New Roman"/>
        </w:rPr>
        <w:t xml:space="preserve">different ways</w:t>
      </w:r>
      <w:r w:rsidR="00942C99">
        <w:rPr>
          <w:rFonts w:ascii="Times New Roman" w:hAnsi="Times New Roman"/>
        </w:rPr>
        <w:t xml:space="preserve"> a state can provide for its </w:t>
      </w:r>
      <w:r w:rsidR="7015A1AD">
        <w:rPr>
          <w:rFonts w:ascii="Times New Roman" w:hAnsi="Times New Roman"/>
        </w:rPr>
        <w:t xml:space="preserve">security;</w:t>
      </w:r>
      <w:r w:rsidR="7AD282D2">
        <w:rPr>
          <w:rFonts w:ascii="Times New Roman" w:hAnsi="Times New Roman"/>
        </w:rPr>
        <w:t xml:space="preserve"> they are fundamentally intertwined in a more complex manner which requires rethinking our current understanding of their substitutable or complementary nature as well as how states try to strike the </w:t>
      </w:r>
      <w:r w:rsidR="006050AE">
        <w:rPr>
          <w:rStyle w:val="CommentReference"/>
        </w:rPr>
      </w:r>
      <w:r w:rsidR="00942C99">
        <w:rPr>
          <w:rFonts w:ascii="Times New Roman" w:hAnsi="Times New Roman"/>
        </w:rPr>
        <w:t xml:space="preserve">optimal</w:t>
      </w:r>
      <w:r w:rsidR="00942C99">
        <w:rPr>
          <w:rFonts w:ascii="Times New Roman" w:hAnsi="Times New Roman"/>
        </w:rPr>
        <w:t xml:space="preserve"> balance between them.</w:t>
      </w:r>
      <w:r w:rsidRPr="347DF49F">
        <w:rPr>
          <w:rStyle w:val="FootnoteReference"/>
          <w:rFonts w:ascii="Times New Roman" w:hAnsi="Times New Roman"/>
        </w:rPr>
        <w:footnoteReference w:id="1457"/>
      </w:r>
    </w:p>
    <w:p w:rsidR="00154FCF" w:rsidRDefault="00942C99" w14:paraId="1B0F216E" w14:textId="77777777">
      <w:pPr>
        <w:pStyle w:val="BodyText"/>
        <w:spacing w:line="480" w:lineRule="auto"/>
      </w:pPr>
      <w:r>
        <w:rPr>
          <w:rFonts w:ascii="Times New Roman" w:hAnsi="Times New Roman"/>
        </w:rPr>
        <w:t xml:space="preserve">In the next section, I describe existing research concerning the factors that determine a state’s force structure in general, and more specifically why states sometimes pursue a specialized distribution of military capabilities. </w:t>
      </w:r>
      <w:hyperlink w:anchor="sec-theory">
        <w:r w:rsidR="00154FCF">
          <w:rPr>
            <w:rStyle w:val="Hyperlink"/>
            <w:rFonts w:ascii="Times New Roman" w:hAnsi="Times New Roman"/>
          </w:rPr>
          <w:t>Section 3</w:t>
        </w:r>
      </w:hyperlink>
      <w:r>
        <w:rPr>
          <w:rFonts w:ascii="Times New Roman" w:hAnsi="Times New Roman"/>
        </w:rPr>
        <w:t xml:space="preserve"> introduces a model of the trade-offs in choosing a specialized or diversified defense portfolio, theorizing alliances efficiently address that trade-off by sufficiently minimizing the risks inherent in specialization. </w:t>
      </w:r>
      <w:hyperlink w:anchor="sec-empirics">
        <w:r w:rsidR="00154FCF">
          <w:rPr>
            <w:rStyle w:val="Hyperlink"/>
            <w:rFonts w:ascii="Times New Roman" w:hAnsi="Times New Roman"/>
          </w:rPr>
          <w:t>Section 4</w:t>
        </w:r>
      </w:hyperlink>
      <w:r>
        <w:rPr>
          <w:rFonts w:ascii="Times New Roman" w:hAnsi="Times New Roman"/>
        </w:rPr>
        <w:t xml:space="preserve"> empirically tests this theory using a new entropy-based measure of military portfolio specialization adapted from </w:t>
      </w:r>
      <w:r>
        <w:rPr>
          <w:rFonts w:ascii="Times New Roman" w:hAnsi="Times New Roman"/>
        </w:rPr>
        <w:lastRenderedPageBreak/>
        <w:t xml:space="preserve">statistical ecology and applying it to annual data on disaggregated national military capabilities since 1970. </w:t>
      </w:r>
      <w:hyperlink w:anchor="sec-conclusion">
        <w:r w:rsidR="00154FCF">
          <w:rPr>
            <w:rStyle w:val="Hyperlink"/>
            <w:rFonts w:ascii="Times New Roman" w:hAnsi="Times New Roman"/>
          </w:rPr>
          <w:t>Section 5</w:t>
        </w:r>
      </w:hyperlink>
      <w:r>
        <w:rPr>
          <w:rFonts w:ascii="Times New Roman" w:hAnsi="Times New Roman"/>
        </w:rPr>
        <w:t xml:space="preserve"> concludes by discussing the implications of these findings and motivating future research on how alliances, and other factors, explain why states have the weapons that they do.</w:t>
      </w:r>
      <w:bookmarkEnd w:id="5"/>
    </w:p>
    <w:p w:rsidR="00154FCF" w:rsidRDefault="00942C99" w14:paraId="2E824AA2" w14:textId="7262A2B4">
      <w:pPr>
        <w:pStyle w:val="Heading1"/>
        <w:spacing w:line="480" w:lineRule="auto"/>
        <w:rPr>
          <w:rFonts w:ascii="Times New Roman" w:hAnsi="Times New Roman"/>
        </w:rPr>
      </w:pPr>
      <w:bookmarkStart w:name="sec-lit" w:id="42"/>
      <w:r w:rsidRPr="3D0C692C" w:rsidR="00942C99">
        <w:rPr>
          <w:rFonts w:ascii="Times New Roman" w:hAnsi="Times New Roman"/>
          <w:sz w:val="24"/>
          <w:szCs w:val="24"/>
        </w:rPr>
        <w:t xml:space="preserve">Existing </w:t>
      </w:r>
      <w:r w:rsidRPr="3D0C692C" w:rsidR="56A3D9A9">
        <w:rPr>
          <w:rFonts w:ascii="Times New Roman" w:hAnsi="Times New Roman"/>
          <w:sz w:val="24"/>
          <w:szCs w:val="24"/>
        </w:rPr>
        <w:t>E</w:t>
      </w:r>
      <w:r w:rsidRPr="3D0C692C" w:rsidR="00942C99">
        <w:rPr>
          <w:rFonts w:ascii="Times New Roman" w:hAnsi="Times New Roman"/>
          <w:sz w:val="24"/>
          <w:szCs w:val="24"/>
        </w:rPr>
        <w:t xml:space="preserve">xplanations for the </w:t>
      </w:r>
      <w:r w:rsidRPr="3D0C692C" w:rsidR="1F5A10E2">
        <w:rPr>
          <w:rFonts w:ascii="Times New Roman" w:hAnsi="Times New Roman"/>
          <w:sz w:val="24"/>
          <w:szCs w:val="24"/>
        </w:rPr>
        <w:t>D</w:t>
      </w:r>
      <w:r w:rsidRPr="3D0C692C" w:rsidR="00942C99">
        <w:rPr>
          <w:rFonts w:ascii="Times New Roman" w:hAnsi="Times New Roman"/>
          <w:sz w:val="24"/>
          <w:szCs w:val="24"/>
        </w:rPr>
        <w:t xml:space="preserve">istribution of </w:t>
      </w:r>
      <w:r w:rsidRPr="3D0C692C" w:rsidR="149BABA5">
        <w:rPr>
          <w:rFonts w:ascii="Times New Roman" w:hAnsi="Times New Roman"/>
          <w:sz w:val="24"/>
          <w:szCs w:val="24"/>
        </w:rPr>
        <w:t>M</w:t>
      </w:r>
      <w:r w:rsidRPr="3D0C692C" w:rsidR="00942C99">
        <w:rPr>
          <w:rFonts w:ascii="Times New Roman" w:hAnsi="Times New Roman"/>
          <w:sz w:val="24"/>
          <w:szCs w:val="24"/>
        </w:rPr>
        <w:t xml:space="preserve">ilitary </w:t>
      </w:r>
      <w:r w:rsidRPr="3D0C692C" w:rsidR="2A20E028">
        <w:rPr>
          <w:rFonts w:ascii="Times New Roman" w:hAnsi="Times New Roman"/>
          <w:sz w:val="24"/>
          <w:szCs w:val="24"/>
        </w:rPr>
        <w:t>C</w:t>
      </w:r>
      <w:r w:rsidRPr="3D0C692C" w:rsidR="00942C99">
        <w:rPr>
          <w:rFonts w:ascii="Times New Roman" w:hAnsi="Times New Roman"/>
          <w:sz w:val="24"/>
          <w:szCs w:val="24"/>
        </w:rPr>
        <w:t>apabilities</w:t>
      </w:r>
    </w:p>
    <w:p w:rsidR="00154FCF" w:rsidRDefault="00942C99" w14:paraId="5776023D" w14:textId="6083192B">
      <w:pPr>
        <w:pStyle w:val="FirstParagraph"/>
        <w:spacing w:line="480" w:lineRule="auto"/>
        <w:rPr>
          <w:rFonts w:ascii="Times New Roman" w:hAnsi="Times New Roman"/>
        </w:rPr>
      </w:pPr>
      <w:r w:rsidR="00942C99">
        <w:rPr>
          <w:rFonts w:ascii="Times New Roman" w:hAnsi="Times New Roman"/>
        </w:rPr>
        <w:t xml:space="preserve">State </w:t>
      </w:r>
      <w:r w:rsidR="006050AE">
        <w:rPr>
          <w:rFonts w:ascii="Times New Roman" w:hAnsi="Times New Roman"/>
        </w:rPr>
        <w:t>militaries</w:t>
      </w:r>
      <w:r w:rsidR="00942C99">
        <w:rPr>
          <w:rFonts w:ascii="Times New Roman" w:hAnsi="Times New Roman"/>
        </w:rPr>
        <w:t xml:space="preserve"> differ in </w:t>
      </w:r>
      <w:r w:rsidR="00942C99">
        <w:rPr>
          <w:rFonts w:ascii="Times New Roman" w:hAnsi="Times New Roman"/>
        </w:rPr>
        <w:t xml:space="preserve">more than size</w:t>
      </w:r>
      <w:r w:rsidR="00942C99">
        <w:rPr>
          <w:rFonts w:ascii="Times New Roman" w:hAnsi="Times New Roman"/>
        </w:rPr>
        <w:t xml:space="preserve">. Although commonly accepted, this observation is seldom theorized and even more rarely measured. Instead, material military power is homogenized and aggregated using broad indices like the Composite Index of National Capabilities (CINC) or military expenditures</w:t>
      </w:r>
      <w:r w:rsidR="34513D00">
        <w:rPr>
          <w:rFonts w:ascii="Times New Roman" w:hAnsi="Times New Roman"/>
        </w:rPr>
        <w:t xml:space="preserve"> </w:t>
      </w:r>
      <w:r w:rsidR="00AA2F7F">
        <w:rPr>
          <w:rStyle w:val="CommentReference"/>
        </w:rPr>
      </w:r>
      <w:r w:rsidRPr="46F17C7D" w:rsidR="00942C99">
        <w:rPr>
          <w:rFonts w:ascii="Times New Roman" w:hAnsi="Times New Roman"/>
          <w:i w:val="1"/>
          <w:iCs w:val="1"/>
        </w:rPr>
        <w:t>size</w:t>
      </w:r>
      <w:r w:rsidR="00942C99">
        <w:rPr>
          <w:rFonts w:ascii="Times New Roman" w:hAnsi="Times New Roman"/>
        </w:rPr>
        <w:t xml:space="preserve"> of state militaries with less attention paid to variation in </w:t>
      </w:r>
      <w:r w:rsidRPr="46F17C7D" w:rsidR="00942C99">
        <w:rPr>
          <w:rFonts w:ascii="Times New Roman" w:hAnsi="Times New Roman"/>
          <w:i w:val="1"/>
          <w:iCs w:val="1"/>
        </w:rPr>
        <w:t>composition</w:t>
      </w:r>
      <w:r w:rsidR="00942C99">
        <w:rPr>
          <w:rFonts w:ascii="Times New Roman" w:hAnsi="Times New Roman"/>
        </w:rPr>
        <w:t>.</w:t>
      </w:r>
      <w:r w:rsidRPr="46F17C7D">
        <w:rPr>
          <w:rStyle w:val="FootnoteReference"/>
          <w:rFonts w:ascii="Times New Roman" w:hAnsi="Times New Roman"/>
        </w:rPr>
        <w:footnoteReference w:id="5227"/>
      </w:r>
      <w:r w:rsidRPr="46F17C7D">
        <w:rPr>
          <w:rStyle w:val="FootnoteReference"/>
          <w:rFonts w:ascii="Times New Roman" w:hAnsi="Times New Roman"/>
        </w:rPr>
        <w:footnoteReference w:id="9454"/>
      </w:r>
      <w:r w:rsidR="00942C99">
        <w:rPr>
          <w:rFonts w:ascii="Times New Roman" w:hAnsi="Times New Roman"/>
        </w:rPr>
        <w:t xml:space="preserve"> Yet much of international </w:t>
      </w:r>
      <w:r w:rsidR="00942C99">
        <w:rPr>
          <w:rFonts w:ascii="Times New Roman" w:hAnsi="Times New Roman"/>
        </w:rPr>
        <w:t xml:space="preserve">politics and interstate conflict requires understanding variation in how states arm and why. The combination of capabilities that </w:t>
      </w:r>
      <w:r w:rsidR="00942C99">
        <w:rPr>
          <w:rFonts w:ascii="Times New Roman" w:hAnsi="Times New Roman"/>
        </w:rPr>
        <w:t>c</w:t>
      </w:r>
      <w:r w:rsidR="00942C99">
        <w:rPr>
          <w:rFonts w:ascii="Times New Roman" w:hAnsi="Times New Roman"/>
        </w:rPr>
        <w:t>omprise</w:t>
      </w:r>
      <w:r w:rsidR="00942C99">
        <w:rPr>
          <w:rFonts w:ascii="Times New Roman" w:hAnsi="Times New Roman"/>
        </w:rPr>
        <w:t xml:space="preserve"> </w:t>
      </w:r>
      <w:r w:rsidR="00942C99">
        <w:rPr>
          <w:rFonts w:ascii="Times New Roman" w:hAnsi="Times New Roman"/>
        </w:rPr>
        <w:t xml:space="preserve">a military’s toolkit </w:t>
      </w:r>
      <w:r w:rsidR="00942C99">
        <w:rPr>
          <w:rFonts w:ascii="Times New Roman" w:hAnsi="Times New Roman"/>
        </w:rPr>
        <w:t>d</w:t>
      </w:r>
      <w:r w:rsidR="00942C99">
        <w:rPr>
          <w:rFonts w:ascii="Times New Roman" w:hAnsi="Times New Roman"/>
        </w:rPr>
        <w:t>etermine</w:t>
      </w:r>
      <w:r w:rsidR="3F3E184B">
        <w:rPr>
          <w:rFonts w:ascii="Times New Roman" w:hAnsi="Times New Roman"/>
        </w:rPr>
        <w:t>s</w:t>
      </w:r>
      <w:r w:rsidR="00942C99">
        <w:rPr>
          <w:rFonts w:ascii="Times New Roman" w:hAnsi="Times New Roman"/>
        </w:rPr>
        <w:t xml:space="preserve"> </w:t>
      </w:r>
      <w:r w:rsidR="00942C99">
        <w:rPr>
          <w:rFonts w:ascii="Times New Roman" w:hAnsi="Times New Roman"/>
        </w:rPr>
        <w:lastRenderedPageBreak/>
        <w:t>the operations it plans for and undertakes,</w:t>
      </w:r>
      <w:r w:rsidR="00942C99">
        <w:rPr>
          <w:rFonts w:ascii="Times New Roman" w:hAnsi="Times New Roman"/>
        </w:rPr>
        <w:t xml:space="preserve"> the types of threats it can credibly make,</w:t>
      </w:r>
      <w:r w:rsidR="00942C99">
        <w:rPr>
          <w:rFonts w:ascii="Times New Roman" w:hAnsi="Times New Roman"/>
        </w:rPr>
        <w:t xml:space="preserve"> and the consequences of resorting to force.</w:t>
      </w:r>
      <w:r>
        <w:rPr>
          <w:rStyle w:val="FootnoteReference"/>
          <w:rFonts w:ascii="Times New Roman" w:hAnsi="Times New Roman"/>
        </w:rPr>
        <w:footnoteReference w:id="21"/>
      </w:r>
    </w:p>
    <w:p w:rsidR="00154FCF" w:rsidRDefault="00942C99" w14:paraId="6540D2BF" w14:textId="748F5469">
      <w:pPr>
        <w:pStyle w:val="BodyText"/>
        <w:spacing w:line="480" w:lineRule="auto"/>
        <w:rPr>
          <w:rFonts w:ascii="Times New Roman" w:hAnsi="Times New Roman"/>
        </w:rPr>
      </w:pPr>
      <w:r w:rsidR="00942C99">
        <w:rPr>
          <w:rFonts w:ascii="Times New Roman" w:hAnsi="Times New Roman"/>
        </w:rPr>
        <w:t xml:space="preserve">Similarly, state militaries differ due to more than necessity. Certainly, constraints placed by geography and economic </w:t>
      </w:r>
      <w:r w:rsidR="00942C99">
        <w:rPr>
          <w:rFonts w:ascii="Times New Roman" w:hAnsi="Times New Roman"/>
        </w:rPr>
        <w:t>capacity</w:t>
      </w:r>
      <w:r w:rsidR="00942C99">
        <w:rPr>
          <w:rFonts w:ascii="Times New Roman" w:hAnsi="Times New Roman"/>
        </w:rPr>
        <w:t xml:space="preserve"> explain why few landlocked states harbor sizable navies and why primarily industrially advanced states can threaten ballistic missiles across continents.</w:t>
      </w:r>
      <w:r>
        <w:rPr>
          <w:rStyle w:val="FootnoteReference"/>
          <w:rFonts w:ascii="Times New Roman" w:hAnsi="Times New Roman"/>
        </w:rPr>
        <w:footnoteReference w:id="22"/>
      </w:r>
      <w:r w:rsidR="00942C99">
        <w:rPr>
          <w:rFonts w:ascii="Times New Roman" w:hAnsi="Times New Roman"/>
        </w:rPr>
        <w:t xml:space="preserve"> </w:t>
      </w:r>
      <w:r w:rsidR="00942C99">
        <w:rPr>
          <w:rFonts w:ascii="Times New Roman" w:hAnsi="Times New Roman"/>
        </w:rPr>
        <w:t xml:space="preserve">But unlike militaries, geography is </w:t>
      </w:r>
      <w:r w:rsidR="00942C99">
        <w:rPr>
          <w:rFonts w:ascii="Times New Roman" w:hAnsi="Times New Roman"/>
        </w:rPr>
        <w:t>fairly constant</w:t>
      </w:r>
      <w:r w:rsidR="00942C99">
        <w:rPr>
          <w:rFonts w:ascii="Times New Roman" w:hAnsi="Times New Roman"/>
        </w:rPr>
        <w:t xml:space="preserve"> over decades, if not centuries, and it is unclear what geographic factors would explain a highly specialized versus a highly diversified military portfolio.</w:t>
      </w:r>
      <w:r w:rsidR="00942C99">
        <w:rPr>
          <w:rFonts w:ascii="Times New Roman" w:hAnsi="Times New Roman"/>
        </w:rPr>
        <w:t xml:space="preserve"> Economic </w:t>
      </w:r>
      <w:r w:rsidR="00942C99">
        <w:rPr>
          <w:rFonts w:ascii="Times New Roman" w:hAnsi="Times New Roman"/>
        </w:rPr>
        <w:t xml:space="preserve">capacity</w:t>
      </w:r>
      <w:r w:rsidR="00942C99">
        <w:rPr>
          <w:rFonts w:ascii="Times New Roman" w:hAnsi="Times New Roman"/>
        </w:rPr>
        <w:t xml:space="preserve"> is also indeterminate in making comparisons across both states and time as a wealthy state insensitive to costs could afford to build more of everything or could conversely develop only a high-technology advanced force. These environmental factors serve as important scope conditions</w:t>
      </w:r>
      <w:r w:rsidR="002E7749">
        <w:rPr>
          <w:rFonts w:ascii="Times New Roman" w:hAnsi="Times New Roman"/>
        </w:rPr>
        <w:t>. Still,</w:t>
      </w:r>
      <w:r w:rsidR="00942C99">
        <w:rPr>
          <w:rFonts w:ascii="Times New Roman" w:hAnsi="Times New Roman"/>
        </w:rPr>
        <w:t xml:space="preserve"> the decision-making process surrounding the composition</w:t>
      </w:r>
      <w:r w:rsidR="00942C99">
        <w:rPr>
          <w:rFonts w:ascii="Times New Roman" w:hAnsi="Times New Roman"/>
        </w:rPr>
        <w:t xml:space="preserve"> of a state</w:t>
      </w:r>
      <w:r w:rsidR="412677C8">
        <w:rPr>
          <w:rFonts w:ascii="Times New Roman" w:hAnsi="Times New Roman"/>
        </w:rPr>
        <w:t xml:space="preserve">'</w:t>
      </w:r>
      <w:r w:rsidR="00942C99">
        <w:rPr>
          <w:rFonts w:ascii="Times New Roman" w:hAnsi="Times New Roman"/>
        </w:rPr>
        <w:t xml:space="preserve">s arms is fundamentally political since some set of </w:t>
      </w:r>
      <w:r w:rsidR="00942C99">
        <w:rPr>
          <w:rFonts w:ascii="Times New Roman" w:hAnsi="Times New Roman"/>
        </w:rPr>
        <w:t>actors deliberately chooses the distribution of military capabilities available to a state.</w:t>
      </w:r>
      <w:r>
        <w:rPr>
          <w:rStyle w:val="FootnoteReference"/>
          <w:rFonts w:ascii="Times New Roman" w:hAnsi="Times New Roman"/>
        </w:rPr>
        <w:footnoteReference w:id="23"/>
      </w:r>
      <w:r w:rsidR="00942C99">
        <w:rPr>
          <w:rFonts w:ascii="Times New Roman" w:hAnsi="Times New Roman"/>
        </w:rPr>
        <w:t xml:space="preserve"> Early debates about the political </w:t>
      </w:r>
      <w:r w:rsidR="00942C99">
        <w:rPr>
          <w:rFonts w:ascii="Times New Roman" w:hAnsi="Times New Roman"/>
        </w:rPr>
        <w:lastRenderedPageBreak/>
        <w:t>determinants of a state’s weapons development were framed around internal versus external causes.</w:t>
      </w:r>
      <w:r>
        <w:rPr>
          <w:rStyle w:val="FootnoteReference"/>
          <w:rFonts w:ascii="Times New Roman" w:hAnsi="Times New Roman"/>
        </w:rPr>
        <w:footnoteReference w:id="24"/>
      </w:r>
      <w:r>
        <w:rPr>
          <w:rStyle w:val="FootnoteReference"/>
          <w:rFonts w:ascii="Times New Roman" w:hAnsi="Times New Roman"/>
        </w:rPr>
        <w:footnoteReference w:id="25"/>
      </w:r>
      <w:r w:rsidR="00942C99">
        <w:rPr>
          <w:rFonts w:ascii="Times New Roman" w:hAnsi="Times New Roman"/>
        </w:rPr>
        <w:t xml:space="preserve"> Theorists </w:t>
      </w:r>
      <w:r w:rsidR="00942C99">
        <w:rPr>
          <w:rFonts w:ascii="Times New Roman" w:hAnsi="Times New Roman"/>
        </w:rPr>
        <w:t xml:space="preserve">forwarding</w:t>
      </w:r>
      <w:r w:rsidR="00942C99">
        <w:rPr>
          <w:rFonts w:ascii="Times New Roman" w:hAnsi="Times New Roman"/>
        </w:rPr>
        <w:t xml:space="preserve"> internal explanations argued that because there was no single authority for weapons development decisions,</w:t>
      </w:r>
      <w:r w:rsidR="00942C99">
        <w:rPr>
          <w:rFonts w:ascii="Times New Roman" w:hAnsi="Times New Roman"/>
        </w:rPr>
        <w:t xml:space="preserve"> the composition of a state’s military was </w:t>
      </w:r>
      <w:r w:rsidR="00942C99">
        <w:rPr>
          <w:rFonts w:ascii="Times New Roman" w:hAnsi="Times New Roman"/>
        </w:rPr>
        <w:t xml:space="preserve">determined</w:t>
      </w:r>
      <w:r w:rsidR="00942C99">
        <w:rPr>
          <w:rFonts w:ascii="Times New Roman" w:hAnsi="Times New Roman"/>
        </w:rPr>
        <w:t xml:space="preserve"> by domestic factors like bureaucracy,</w:t>
      </w:r>
      <w:r w:rsidR="00942C99">
        <w:rPr>
          <w:rFonts w:ascii="Times New Roman" w:hAnsi="Times New Roman"/>
        </w:rPr>
        <w:t xml:space="preserve"> constituency interests,</w:t>
      </w:r>
      <w:r w:rsidR="00942C99">
        <w:rPr>
          <w:rFonts w:ascii="Times New Roman" w:hAnsi="Times New Roman"/>
        </w:rPr>
        <w:t xml:space="preserve"> or scientific R&amp;D culture.</w:t>
      </w:r>
      <w:r>
        <w:rPr>
          <w:rStyle w:val="FootnoteReference"/>
          <w:rFonts w:ascii="Times New Roman" w:hAnsi="Times New Roman"/>
        </w:rPr>
        <w:footnoteReference w:id="29"/>
      </w:r>
      <w:r w:rsidR="00942C99">
        <w:rPr>
          <w:rFonts w:ascii="Times New Roman" w:hAnsi="Times New Roman"/>
        </w:rPr>
        <w:t xml:space="preserve"> In contrast, external cause advocates argued armament decisions were primarily a strategic response to foreign threats.</w:t>
      </w:r>
      <w:r>
        <w:rPr>
          <w:rStyle w:val="FootnoteReference"/>
          <w:rFonts w:ascii="Times New Roman" w:hAnsi="Times New Roman"/>
        </w:rPr>
        <w:footnoteReference w:id="30"/>
      </w:r>
    </w:p>
    <w:p w:rsidR="00154FCF" w:rsidRDefault="00942C99" w14:paraId="02E1DB82" w14:textId="23CBAD19">
      <w:pPr>
        <w:pStyle w:val="BodyText"/>
        <w:spacing w:line="480" w:lineRule="auto"/>
        <w:rPr>
          <w:rFonts w:ascii="Times New Roman" w:hAnsi="Times New Roman"/>
        </w:rPr>
      </w:pPr>
      <w:r w:rsidR="00942C99">
        <w:rPr>
          <w:rFonts w:ascii="Times New Roman" w:hAnsi="Times New Roman"/>
        </w:rPr>
        <w:t>Theories of internal sources of armament decisions have typically tried to explain weapons acquisition more generally</w:t>
      </w:r>
      <w:r w:rsidR="00942C99">
        <w:rPr>
          <w:rFonts w:ascii="Times New Roman" w:hAnsi="Times New Roman"/>
        </w:rPr>
        <w:t xml:space="preserve"> rather than </w:t>
      </w:r>
      <w:r w:rsidR="00942C99">
        <w:rPr>
          <w:rFonts w:ascii="Times New Roman" w:hAnsi="Times New Roman"/>
        </w:rPr>
        <w:t xml:space="preserve">identifying</w:t>
      </w:r>
      <w:r w:rsidR="00942C99">
        <w:rPr>
          <w:rFonts w:ascii="Times New Roman" w:hAnsi="Times New Roman"/>
        </w:rPr>
        <w:t xml:space="preserve"> whether those weapons acquisitions are consistent with a specialized or diversified aggregate military portfolio. These theories </w:t>
      </w:r>
      <w:r w:rsidR="00942C99">
        <w:rPr>
          <w:rFonts w:ascii="Times New Roman" w:hAnsi="Times New Roman"/>
        </w:rPr>
        <w:t xml:space="preserve">identified</w:t>
      </w:r>
      <w:r w:rsidR="00942C99">
        <w:rPr>
          <w:rFonts w:ascii="Times New Roman" w:hAnsi="Times New Roman"/>
        </w:rPr>
        <w:t xml:space="preserve"> the role of economic support for influential defense contractors,</w:t>
      </w:r>
      <w:r w:rsidR="00942C99">
        <w:rPr>
          <w:rFonts w:ascii="Times New Roman" w:hAnsi="Times New Roman"/>
        </w:rPr>
        <w:t xml:space="preserve"> although others believe a strict regulatory environment </w:t>
      </w:r>
      <w:r w:rsidR="00942C99">
        <w:rPr>
          <w:rFonts w:ascii="Times New Roman" w:hAnsi="Times New Roman"/>
        </w:rPr>
        <w:t xml:space="preserve">limits</w:t>
      </w:r>
      <w:r w:rsidR="00942C99">
        <w:rPr>
          <w:rFonts w:ascii="Times New Roman" w:hAnsi="Times New Roman"/>
        </w:rPr>
        <w:t xml:space="preserve"> this.</w:t>
      </w:r>
      <w:r>
        <w:rPr>
          <w:rStyle w:val="FootnoteReference"/>
          <w:rFonts w:ascii="Times New Roman" w:hAnsi="Times New Roman"/>
        </w:rPr>
        <w:footnoteReference w:id="32"/>
      </w:r>
      <w:r w:rsidR="00942C99">
        <w:rPr>
          <w:rFonts w:ascii="Times New Roman" w:hAnsi="Times New Roman"/>
        </w:rPr>
        <w:t xml:space="preserve"> Separately, re-election incentives may explain weapon developments that generate jobs or shore up nationalism</w:t>
      </w:r>
      <w:r w:rsidR="00942C99">
        <w:rPr>
          <w:rFonts w:ascii="Times New Roman" w:hAnsi="Times New Roman"/>
        </w:rPr>
        <w:t xml:space="preserve"> despite disagreement about the </w:t>
      </w:r>
      <w:r w:rsidR="00942C99">
        <w:rPr>
          <w:rFonts w:ascii="Times New Roman" w:hAnsi="Times New Roman"/>
        </w:rPr>
        <w:lastRenderedPageBreak/>
        <w:t>empirical record.</w:t>
      </w:r>
      <w:r>
        <w:rPr>
          <w:rStyle w:val="FootnoteReference"/>
          <w:rFonts w:ascii="Times New Roman" w:hAnsi="Times New Roman"/>
        </w:rPr>
        <w:footnoteReference w:id="34"/>
      </w:r>
      <w:r w:rsidR="00942C99">
        <w:rPr>
          <w:rFonts w:ascii="Times New Roman" w:hAnsi="Times New Roman"/>
        </w:rPr>
        <w:t xml:space="preserve"> Similarly, political ideology and regime type may shape preferences for or against a particular military capability, as </w:t>
      </w:r>
      <w:r w:rsidR="00942C99">
        <w:rPr>
          <w:rFonts w:ascii="Times New Roman" w:hAnsi="Times New Roman"/>
        </w:rPr>
        <w:t xml:space="preserve">evidenced</w:t>
      </w:r>
      <w:r w:rsidR="00942C99">
        <w:rPr>
          <w:rFonts w:ascii="Times New Roman" w:hAnsi="Times New Roman"/>
        </w:rPr>
        <w:t xml:space="preserve"> by trade protectionist support for battleship fleet development</w:t>
      </w:r>
      <w:r w:rsidR="00942C99">
        <w:rPr>
          <w:rFonts w:ascii="Times New Roman" w:hAnsi="Times New Roman"/>
        </w:rPr>
        <w:t xml:space="preserve"> and autocratic concerns about regime security.</w:t>
      </w:r>
      <w:r>
        <w:rPr>
          <w:rStyle w:val="FootnoteReference"/>
          <w:rFonts w:ascii="Times New Roman" w:hAnsi="Times New Roman"/>
        </w:rPr>
        <w:footnoteReference w:id="36"/>
      </w:r>
      <w:r w:rsidR="00942C99">
        <w:rPr>
          <w:rFonts w:ascii="Times New Roman" w:hAnsi="Times New Roman"/>
        </w:rPr>
        <w:t xml:space="preserve"> </w:t>
      </w:r>
      <w:r w:rsidR="121D4754">
        <w:rPr>
          <w:rFonts w:ascii="Times New Roman" w:hAnsi="Times New Roman"/>
        </w:rPr>
        <w:t xml:space="preserve">Socially driven</w:t>
      </w:r>
      <w:r w:rsidR="00942C99">
        <w:rPr>
          <w:rFonts w:ascii="Times New Roman" w:hAnsi="Times New Roman"/>
        </w:rPr>
        <w:t xml:space="preserve"> domestic considerations point to the importance of non-state actors and incentives</w:t>
      </w:r>
      <w:r w:rsidR="00942C99">
        <w:rPr>
          <w:rFonts w:ascii="Times New Roman" w:hAnsi="Times New Roman"/>
        </w:rPr>
        <w:t xml:space="preserve"> but are less tied to the assumption of egoistic profit motivations and political self-interest. Instead, the weapons a state develops may be decided by scientists and technologists,</w:t>
      </w:r>
      <w:r w:rsidR="08A8A2B7">
        <w:rPr>
          <w:rFonts w:ascii="Times New Roman" w:hAnsi="Times New Roman"/>
        </w:rPr>
        <w:t xml:space="preserve"> </w:t>
      </w:r>
      <w:r w:rsidR="00942C99">
        <w:rPr>
          <w:rFonts w:ascii="Times New Roman" w:hAnsi="Times New Roman"/>
        </w:rPr>
        <w:t xml:space="preserve">although </w:t>
      </w:r>
      <w:r w:rsidR="00714146">
        <w:rPr>
          <w:rFonts w:ascii="Times New Roman" w:hAnsi="Times New Roman"/>
        </w:rPr>
        <w:t>further empirical examinations of the same Cold War case studies have challenged this perspective</w:t>
      </w:r>
      <w:r w:rsidR="00942C99">
        <w:rPr>
          <w:rFonts w:ascii="Times New Roman" w:hAnsi="Times New Roman"/>
        </w:rPr>
        <w:t>.</w:t>
      </w:r>
      <w:r w:rsidRPr="46F17C7D">
        <w:rPr>
          <w:rStyle w:val="FootnoteReference"/>
          <w:rFonts w:ascii="Times New Roman" w:hAnsi="Times New Roman"/>
        </w:rPr>
        <w:footnoteReference w:id="20293"/>
      </w:r>
      <w:r w:rsidR="00942C99">
        <w:rPr>
          <w:rFonts w:ascii="Times New Roman" w:hAnsi="Times New Roman"/>
        </w:rPr>
        <w:t xml:space="preserve"> More sociological theories have posited that status concern explains </w:t>
      </w:r>
      <w:r w:rsidR="00942C99">
        <w:rPr>
          <w:rFonts w:ascii="Times New Roman" w:hAnsi="Times New Roman"/>
        </w:rPr>
        <w:t xml:space="preserve">particular weapons acquisitions</w:t>
      </w:r>
      <w:r w:rsidR="00942C99">
        <w:rPr>
          <w:rFonts w:ascii="Times New Roman" w:hAnsi="Times New Roman"/>
        </w:rPr>
        <w:t xml:space="preserve"> like high-technology </w:t>
      </w:r>
      <w:r w:rsidR="00942C99">
        <w:rPr>
          <w:rFonts w:ascii="Times New Roman" w:hAnsi="Times New Roman"/>
        </w:rPr>
        <w:t xml:space="preserve">aircraft</w:t>
      </w:r>
      <w:r w:rsidR="00942C99">
        <w:rPr>
          <w:rFonts w:ascii="Times New Roman" w:hAnsi="Times New Roman"/>
        </w:rPr>
        <w:t xml:space="preserve"> or naval carriers</w:t>
      </w:r>
      <w:r w:rsidR="527FA651">
        <w:rPr>
          <w:rFonts w:ascii="Times New Roman" w:hAnsi="Times New Roman"/>
        </w:rPr>
        <w:t xml:space="preserve">,</w:t>
      </w:r>
      <w:r w:rsidR="00942C99">
        <w:rPr>
          <w:rFonts w:ascii="Times New Roman" w:hAnsi="Times New Roman"/>
        </w:rPr>
        <w:t xml:space="preserve"> but only in limited empirical cases.</w:t>
      </w:r>
      <w:r>
        <w:rPr>
          <w:rStyle w:val="FootnoteReference"/>
          <w:rFonts w:ascii="Times New Roman" w:hAnsi="Times New Roman"/>
        </w:rPr>
        <w:footnoteReference w:id="39"/>
      </w:r>
    </w:p>
    <w:p w:rsidR="00154FCF" w:rsidP="46F17C7D" w:rsidRDefault="00942C99" w14:paraId="2DAEAFD8" w14:textId="290A7B60">
      <w:pPr>
        <w:pStyle w:val="BodyText"/>
        <w:spacing w:line="480" w:lineRule="auto"/>
        <w:rPr>
          <w:rStyle w:val="FootnoteReference"/>
          <w:rFonts w:ascii="Times New Roman" w:hAnsi="Times New Roman"/>
        </w:rPr>
      </w:pPr>
      <w:r w:rsidR="00942C99">
        <w:rPr>
          <w:rFonts w:ascii="Times New Roman" w:hAnsi="Times New Roman"/>
        </w:rPr>
        <w:t xml:space="preserve">While domestic politics certainly influences acquisition decisions, production </w:t>
      </w:r>
      <w:r w:rsidR="00942C99">
        <w:rPr>
          <w:rFonts w:ascii="Times New Roman" w:hAnsi="Times New Roman"/>
        </w:rPr>
        <w:t xml:space="preserve">capacity</w:t>
      </w:r>
      <w:r w:rsidR="00942C99">
        <w:rPr>
          <w:rFonts w:ascii="Times New Roman" w:hAnsi="Times New Roman"/>
        </w:rPr>
        <w:t xml:space="preserve">, and innovation patterns, their implications for the overall composition of a state’s military and the dimension of interest (military specialization) </w:t>
      </w:r>
      <w:r w:rsidR="006824DF">
        <w:rPr>
          <w:rFonts w:ascii="Times New Roman" w:hAnsi="Times New Roman"/>
        </w:rPr>
        <w:t>are</w:t>
      </w:r>
      <w:r w:rsidR="00942C99">
        <w:rPr>
          <w:rFonts w:ascii="Times New Roman" w:hAnsi="Times New Roman"/>
        </w:rPr>
        <w:t xml:space="preserve"> less clear.</w:t>
      </w:r>
      <w:r>
        <w:rPr>
          <w:rStyle w:val="FootnoteReference"/>
          <w:rFonts w:ascii="Times New Roman" w:hAnsi="Times New Roman"/>
        </w:rPr>
        <w:footnoteReference w:id="40"/>
      </w:r>
      <w:r w:rsidR="00942C99">
        <w:rPr>
          <w:rFonts w:ascii="Times New Roman" w:hAnsi="Times New Roman"/>
        </w:rPr>
        <w:t xml:space="preserve"> These theories do not generate </w:t>
      </w:r>
      <w:r w:rsidR="00942C99">
        <w:rPr>
          <w:rFonts w:ascii="Times New Roman" w:hAnsi="Times New Roman"/>
        </w:rPr>
        <w:lastRenderedPageBreak/>
        <w:t>testable predictions like whether, for example, states with an influential military-industrial complex are more likely to have a highly specialized force structure or whether one should expect states with divided governments or protectionist politicians to have a less specialized military.</w:t>
      </w:r>
      <w:r>
        <w:rPr>
          <w:rStyle w:val="FootnoteReference"/>
          <w:rFonts w:ascii="Times New Roman" w:hAnsi="Times New Roman"/>
        </w:rPr>
        <w:footnoteReference w:id="41"/>
      </w:r>
      <w:r w:rsidR="00942C99">
        <w:rPr>
          <w:rFonts w:ascii="Times New Roman" w:hAnsi="Times New Roman"/>
        </w:rPr>
        <w:t xml:space="preserve"> Domestic institutions may create biases toward the status quo by imposing constraints on changes to </w:t>
      </w:r>
      <w:r w:rsidR="00942C99">
        <w:rPr>
          <w:rFonts w:ascii="Times New Roman" w:hAnsi="Times New Roman"/>
        </w:rPr>
        <w:t xml:space="preserve">one’s</w:t>
      </w:r>
      <w:r w:rsidR="00942C99">
        <w:rPr>
          <w:rFonts w:ascii="Times New Roman" w:hAnsi="Times New Roman"/>
        </w:rPr>
        <w:t xml:space="preserve"> military</w:t>
      </w:r>
      <w:r w:rsidR="006824DF">
        <w:rPr>
          <w:rFonts w:ascii="Times New Roman" w:hAnsi="Times New Roman"/>
        </w:rPr>
        <w:t>. Still,</w:t>
      </w:r>
      <w:r w:rsidR="00942C99">
        <w:rPr>
          <w:rFonts w:ascii="Times New Roman" w:hAnsi="Times New Roman"/>
        </w:rPr>
        <w:t xml:space="preserve"> that stickiness explains consistency rather than the changes </w:t>
      </w:r>
      <w:r w:rsidR="00942C99">
        <w:rPr>
          <w:rFonts w:ascii="Times New Roman" w:hAnsi="Times New Roman"/>
        </w:rPr>
        <w:t xml:space="preserve">observed</w:t>
      </w:r>
      <w:r w:rsidR="00942C99">
        <w:rPr>
          <w:rFonts w:ascii="Times New Roman" w:hAnsi="Times New Roman"/>
        </w:rPr>
        <w:t xml:space="preserve"> within a country over time.</w:t>
      </w:r>
      <w:r w:rsidRPr="46F17C7D">
        <w:rPr>
          <w:rStyle w:val="FootnoteReference"/>
          <w:rFonts w:ascii="Times New Roman" w:hAnsi="Times New Roman"/>
        </w:rPr>
        <w:footnoteReference w:id="12409"/>
      </w:r>
    </w:p>
    <w:p w:rsidR="00154FCF" w:rsidRDefault="00942C99" w14:paraId="219CABFE" w14:textId="5AC1D9A5">
      <w:pPr>
        <w:pStyle w:val="BodyText"/>
        <w:spacing w:line="480" w:lineRule="auto"/>
        <w:rPr>
          <w:rFonts w:ascii="Times New Roman" w:hAnsi="Times New Roman"/>
        </w:rPr>
      </w:pPr>
      <w:r w:rsidR="00942C99">
        <w:rPr>
          <w:rFonts w:ascii="Times New Roman" w:hAnsi="Times New Roman"/>
        </w:rPr>
        <w:t xml:space="preserve">Given the indeterminacy of domestic political explanations for </w:t>
      </w:r>
      <w:r w:rsidRPr="46F17C7D" w:rsidR="00942C99">
        <w:rPr>
          <w:rFonts w:ascii="Times New Roman" w:hAnsi="Times New Roman"/>
          <w:i w:val="1"/>
          <w:iCs w:val="1"/>
        </w:rPr>
        <w:t>aggregate</w:t>
      </w:r>
      <w:r w:rsidR="00942C99">
        <w:rPr>
          <w:rFonts w:ascii="Times New Roman" w:hAnsi="Times New Roman"/>
        </w:rPr>
        <w:t xml:space="preserve"> distributions of military capabilities, conventional wisdom has </w:t>
      </w:r>
      <w:r w:rsidR="00942C99">
        <w:rPr>
          <w:rFonts w:ascii="Times New Roman" w:hAnsi="Times New Roman"/>
        </w:rPr>
        <w:t xml:space="preserve">largely coalesced</w:t>
      </w:r>
      <w:r w:rsidR="00942C99">
        <w:rPr>
          <w:rFonts w:ascii="Times New Roman" w:hAnsi="Times New Roman"/>
        </w:rPr>
        <w:t xml:space="preserve"> around “external cause” theories where variation across militaries is explained by the perceived best response to security threats.</w:t>
      </w:r>
      <w:r w:rsidRPr="46F17C7D">
        <w:rPr>
          <w:rStyle w:val="FootnoteReference"/>
          <w:rFonts w:ascii="Times New Roman" w:hAnsi="Times New Roman"/>
        </w:rPr>
        <w:footnoteReference w:id="25035"/>
      </w:r>
      <w:r w:rsidR="00942C99">
        <w:rPr>
          <w:rFonts w:ascii="Times New Roman" w:hAnsi="Times New Roman"/>
        </w:rPr>
        <w:t xml:space="preserve"> For neo-realists, this external threat motivation predicts </w:t>
      </w:r>
      <w:r w:rsidR="00942C99">
        <w:rPr>
          <w:rFonts w:ascii="Times New Roman" w:hAnsi="Times New Roman"/>
        </w:rPr>
        <w:t xml:space="preserve">little variation</w:t>
      </w:r>
      <w:r w:rsidR="00942C99">
        <w:rPr>
          <w:rFonts w:ascii="Times New Roman" w:hAnsi="Times New Roman"/>
        </w:rPr>
        <w:t xml:space="preserve"> across militaries beyond that attributable to geography and economic </w:t>
      </w:r>
      <w:r w:rsidR="00942C99">
        <w:rPr>
          <w:rFonts w:ascii="Times New Roman" w:hAnsi="Times New Roman"/>
        </w:rPr>
        <w:t xml:space="preserve">capacity</w:t>
      </w:r>
      <w:r w:rsidR="00942C99">
        <w:rPr>
          <w:rFonts w:ascii="Times New Roman" w:hAnsi="Times New Roman"/>
        </w:rPr>
        <w:t xml:space="preserve">. As Waltz</w:t>
      </w:r>
      <w:r w:rsidR="00942C99">
        <w:rPr>
          <w:rFonts w:ascii="Times New Roman" w:hAnsi="Times New Roman"/>
        </w:rPr>
        <w:t xml:space="preserve"> put it, the anarchic self-help system means “contending states imitate the military innovations contrived by the country of greatest capability and </w:t>
      </w:r>
      <w:r w:rsidR="00942C99">
        <w:rPr>
          <w:rFonts w:ascii="Times New Roman" w:hAnsi="Times New Roman"/>
        </w:rPr>
        <w:t xml:space="preserve">ingenuity.</w:t>
      </w:r>
      <w:r w:rsidR="3DA57F1A">
        <w:rPr>
          <w:rFonts w:ascii="Times New Roman" w:hAnsi="Times New Roman"/>
        </w:rPr>
        <w:t xml:space="preserve"> </w:t>
      </w:r>
      <w:r w:rsidR="00942C99">
        <w:rPr>
          <w:rFonts w:ascii="Times New Roman" w:hAnsi="Times New Roman"/>
        </w:rPr>
        <w:t xml:space="preserve">And</w:t>
      </w:r>
      <w:r w:rsidR="00942C99">
        <w:rPr>
          <w:rFonts w:ascii="Times New Roman" w:hAnsi="Times New Roman"/>
        </w:rPr>
        <w:t xml:space="preserve"> </w:t>
      </w:r>
      <w:r w:rsidR="6135B9A3">
        <w:rPr>
          <w:rFonts w:ascii="Times New Roman" w:hAnsi="Times New Roman"/>
        </w:rPr>
        <w:t>so,</w:t>
      </w:r>
      <w:r w:rsidR="00942C99">
        <w:rPr>
          <w:rFonts w:ascii="Times New Roman" w:hAnsi="Times New Roman"/>
        </w:rPr>
        <w:t xml:space="preserve"> the weapons of major contenders, and even their strategies, begin to look much the same all over the world.”</w:t>
      </w:r>
      <w:r w:rsidRPr="347DF49F">
        <w:rPr>
          <w:rStyle w:val="FootnoteReference"/>
          <w:rFonts w:ascii="Times New Roman" w:hAnsi="Times New Roman"/>
        </w:rPr>
        <w:footnoteReference w:id="8781"/>
      </w:r>
      <w:r>
        <w:rPr>
          <w:rStyle w:val="FootnoteReference"/>
          <w:rFonts w:ascii="Times New Roman" w:hAnsi="Times New Roman"/>
        </w:rPr>
        <w:footnoteReference w:id="45"/>
      </w:r>
      <w:r w:rsidR="00942C99">
        <w:rPr>
          <w:rFonts w:ascii="Times New Roman" w:hAnsi="Times New Roman"/>
        </w:rPr>
        <w:t xml:space="preserve"> Importantly, this similarity in </w:t>
      </w:r>
      <w:r w:rsidR="00942C99">
        <w:rPr>
          <w:rFonts w:ascii="Times New Roman" w:hAnsi="Times New Roman"/>
        </w:rPr>
        <w:t>military profile is true even when states face a common enemy. Because states cannot resolve the problem of credibly relying on one another and power is distributed “to protect no group purpose</w:t>
      </w:r>
      <w:r w:rsidR="66AF8A1E">
        <w:rPr>
          <w:rFonts w:ascii="Times New Roman" w:hAnsi="Times New Roman"/>
        </w:rPr>
        <w:lastRenderedPageBreak/>
        <w:t>,</w:t>
      </w:r>
      <w:r w:rsidR="00942C99">
        <w:rPr>
          <w:rFonts w:ascii="Times New Roman" w:hAnsi="Times New Roman"/>
        </w:rPr>
        <w:t>”</w:t>
      </w:r>
      <w:r w:rsidR="00942C99">
        <w:rPr>
          <w:rFonts w:ascii="Times New Roman" w:hAnsi="Times New Roman"/>
        </w:rPr>
        <w:t xml:space="preserve"> the self-help nature of the international system should prevent states from being able to functionally differentiate their military capabilities by relying on each other.</w:t>
      </w:r>
      <w:r>
        <w:rPr>
          <w:rStyle w:val="FootnoteReference"/>
          <w:rFonts w:ascii="Times New Roman" w:hAnsi="Times New Roman"/>
        </w:rPr>
        <w:footnoteReference w:id="46"/>
      </w:r>
      <w:r w:rsidR="00942C99">
        <w:rPr>
          <w:rFonts w:ascii="Times New Roman" w:hAnsi="Times New Roman"/>
        </w:rPr>
        <w:t xml:space="preserve"> Rather than resort to alliances, “states rely relentlessly both on arming and on imitating the successful military practices of peer competitors.”</w:t>
      </w:r>
      <w:r>
        <w:rPr>
          <w:rStyle w:val="FootnoteReference"/>
          <w:rFonts w:ascii="Times New Roman" w:hAnsi="Times New Roman"/>
        </w:rPr>
        <w:footnoteReference w:id="47"/>
      </w:r>
      <w:r w:rsidR="00942C99">
        <w:rPr>
          <w:rFonts w:ascii="Times New Roman" w:hAnsi="Times New Roman"/>
        </w:rPr>
        <w:t xml:space="preserve"> Since the absence of an international sovereign makes cooperation under anarchy difficult, states try to maximize their security through a full-spectrum approach to defense where each state</w:t>
      </w:r>
      <w:r w:rsidR="00942C99">
        <w:rPr>
          <w:rFonts w:ascii="Times New Roman" w:hAnsi="Times New Roman"/>
        </w:rPr>
        <w:t xml:space="preserve"> </w:t>
      </w:r>
      <w:r w:rsidR="00942C99">
        <w:rPr>
          <w:rFonts w:ascii="Times New Roman" w:hAnsi="Times New Roman"/>
        </w:rPr>
        <w:t xml:space="preserve">acquires</w:t>
      </w:r>
      <w:r w:rsidR="00942C99">
        <w:rPr>
          <w:rFonts w:ascii="Times New Roman" w:hAnsi="Times New Roman"/>
        </w:rPr>
        <w:t xml:space="preserve"> the military </w:t>
      </w:r>
      <w:r w:rsidR="00942C99">
        <w:rPr>
          <w:rFonts w:ascii="Times New Roman" w:hAnsi="Times New Roman"/>
        </w:rPr>
        <w:t xml:space="preserve">capabilities</w:t>
      </w:r>
      <w:r w:rsidR="00942C99">
        <w:rPr>
          <w:rFonts w:ascii="Times New Roman" w:hAnsi="Times New Roman"/>
        </w:rPr>
        <w:t xml:space="preserve"> they </w:t>
      </w:r>
      <w:r w:rsidR="00942C99">
        <w:rPr>
          <w:rFonts w:ascii="Times New Roman" w:hAnsi="Times New Roman"/>
        </w:rPr>
        <w:t xml:space="preserve">deem</w:t>
      </w:r>
      <w:r w:rsidR="00942C99">
        <w:rPr>
          <w:rFonts w:ascii="Times New Roman" w:hAnsi="Times New Roman"/>
        </w:rPr>
        <w:t xml:space="preserve"> necessary (and </w:t>
      </w:r>
      <w:r w:rsidR="00942C99">
        <w:rPr>
          <w:rFonts w:ascii="Times New Roman" w:hAnsi="Times New Roman"/>
        </w:rPr>
        <w:t xml:space="preserve">feasible</w:t>
      </w:r>
      <w:r w:rsidR="00942C99">
        <w:rPr>
          <w:rFonts w:ascii="Times New Roman" w:hAnsi="Times New Roman"/>
        </w:rPr>
        <w:t xml:space="preserve">) for their national security.</w:t>
      </w:r>
      <w:r>
        <w:rPr>
          <w:rStyle w:val="FootnoteReference"/>
          <w:rFonts w:ascii="Times New Roman" w:hAnsi="Times New Roman"/>
        </w:rPr>
        <w:footnoteReference w:id="48"/>
      </w:r>
      <w:r>
        <w:rPr>
          <w:rStyle w:val="FootnoteReference"/>
          <w:rFonts w:ascii="Times New Roman" w:hAnsi="Times New Roman"/>
        </w:rPr>
        <w:footnoteReference w:id="49"/>
      </w:r>
    </w:p>
    <w:p w:rsidR="00154FCF" w:rsidRDefault="00942C99" w14:paraId="127EF46F" w14:textId="5A9FF6D4">
      <w:pPr>
        <w:pStyle w:val="BodyText"/>
        <w:spacing w:line="480" w:lineRule="auto"/>
      </w:pPr>
      <w:r w:rsidR="00942C99">
        <w:rPr>
          <w:rFonts w:ascii="Times New Roman" w:hAnsi="Times New Roman"/>
        </w:rPr>
        <w:t>Even when the threat-response model diverges from the neo-realist assumption of like-units and sameness, such theories predict specialization but not by whom, when</w:t>
      </w:r>
      <w:r w:rsidR="00F86EAD">
        <w:rPr>
          <w:rFonts w:ascii="Times New Roman" w:hAnsi="Times New Roman"/>
        </w:rPr>
        <w:t>,</w:t>
      </w:r>
      <w:r w:rsidR="00942C99">
        <w:rPr>
          <w:rFonts w:ascii="Times New Roman" w:hAnsi="Times New Roman"/>
        </w:rPr>
        <w:t xml:space="preserve"> or to what measurable degree.</w:t>
      </w:r>
      <w:r>
        <w:rPr>
          <w:rStyle w:val="FootnoteReference"/>
          <w:rFonts w:ascii="Times New Roman" w:hAnsi="Times New Roman"/>
        </w:rPr>
        <w:footnoteReference w:id="50"/>
      </w:r>
      <w:r w:rsidR="00942C99">
        <w:rPr>
          <w:rFonts w:ascii="Times New Roman" w:hAnsi="Times New Roman"/>
        </w:rPr>
        <w:t xml:space="preserve"> Many of the cases of specialization </w:t>
      </w:r>
      <w:r w:rsidR="00942C99">
        <w:rPr>
          <w:rFonts w:ascii="Times New Roman" w:hAnsi="Times New Roman"/>
        </w:rPr>
        <w:t xml:space="preserve">observed</w:t>
      </w:r>
      <w:r w:rsidR="00942C99">
        <w:rPr>
          <w:rFonts w:ascii="Times New Roman" w:hAnsi="Times New Roman"/>
        </w:rPr>
        <w:t xml:space="preserve"> in </w:t>
      </w:r>
      <w:hyperlink w:anchor="sec-intro">
        <w:r w:rsidR="00154FCF">
          <w:rPr>
            <w:rStyle w:val="Hyperlink"/>
            <w:rFonts w:ascii="Times New Roman" w:hAnsi="Times New Roman"/>
          </w:rPr>
          <w:t>Section 1</w:t>
        </w:r>
      </w:hyperlink>
      <w:r w:rsidR="00942C99">
        <w:rPr>
          <w:rFonts w:ascii="Times New Roman" w:hAnsi="Times New Roman"/>
        </w:rPr>
        <w:t xml:space="preserve"> are unexplained because they </w:t>
      </w:r>
      <w:r w:rsidR="00942C99">
        <w:rPr>
          <w:rFonts w:ascii="Times New Roman" w:hAnsi="Times New Roman"/>
        </w:rPr>
        <w:lastRenderedPageBreak/>
        <w:t>are cases of omitting or over-producing military capabilities in ways that seem to produce, rather than address, vulnerability given a state’s immediate security threats. Albania did not build open-water patrol vessels because of fear of Portuguese revisionism, nor did the U</w:t>
      </w:r>
      <w:r w:rsidR="00961D43">
        <w:rPr>
          <w:rFonts w:ascii="Times New Roman" w:hAnsi="Times New Roman"/>
        </w:rPr>
        <w:t xml:space="preserve">nited </w:t>
      </w:r>
      <w:r w:rsidR="00942C99">
        <w:rPr>
          <w:rFonts w:ascii="Times New Roman" w:hAnsi="Times New Roman"/>
        </w:rPr>
        <w:t>S</w:t>
      </w:r>
      <w:r w:rsidR="00961D43">
        <w:rPr>
          <w:rFonts w:ascii="Times New Roman" w:hAnsi="Times New Roman"/>
        </w:rPr>
        <w:t>tates</w:t>
      </w:r>
      <w:r w:rsidR="00942C99">
        <w:rPr>
          <w:rFonts w:ascii="Times New Roman" w:hAnsi="Times New Roman"/>
        </w:rPr>
        <w:t xml:space="preserve"> omit minesweepers because the threat of mines in strategic waterways had </w:t>
      </w:r>
      <w:r w:rsidR="00961D43">
        <w:rPr>
          <w:rFonts w:ascii="Times New Roman" w:hAnsi="Times New Roman"/>
        </w:rPr>
        <w:t>disappeared</w:t>
      </w:r>
      <w:r w:rsidR="00942C99">
        <w:rPr>
          <w:rFonts w:ascii="Times New Roman" w:hAnsi="Times New Roman"/>
        </w:rPr>
        <w:t>. Specialization has known benefits, but this does not explain why states seem to put security second</w:t>
      </w:r>
      <w:r w:rsidR="00942C99">
        <w:rPr>
          <w:rFonts w:ascii="Times New Roman" w:hAnsi="Times New Roman"/>
        </w:rPr>
        <w:t xml:space="preserve"> in forgoing the benefits of diversification or specializing in patterns we cannot </w:t>
      </w:r>
      <w:r w:rsidR="00942C99">
        <w:rPr>
          <w:rFonts w:ascii="Times New Roman" w:hAnsi="Times New Roman"/>
        </w:rPr>
        <w:t xml:space="preserve">identify</w:t>
      </w:r>
      <w:r w:rsidR="00942C99">
        <w:rPr>
          <w:rFonts w:ascii="Times New Roman" w:hAnsi="Times New Roman"/>
        </w:rPr>
        <w:t xml:space="preserve"> or that threat-response </w:t>
      </w:r>
      <w:r w:rsidR="00942C99">
        <w:rPr>
          <w:rFonts w:ascii="Times New Roman" w:hAnsi="Times New Roman"/>
        </w:rPr>
        <w:t xml:space="preserve">doesn’t</w:t>
      </w:r>
      <w:r w:rsidR="00942C99">
        <w:rPr>
          <w:rFonts w:ascii="Times New Roman" w:hAnsi="Times New Roman"/>
        </w:rPr>
        <w:t xml:space="preserve"> seem to explain.</w:t>
      </w:r>
      <w:bookmarkEnd w:id="42"/>
    </w:p>
    <w:p w:rsidR="00154FCF" w:rsidRDefault="00942C99" w14:paraId="2B7412E7" w14:textId="0755F704">
      <w:pPr>
        <w:pStyle w:val="Heading1"/>
        <w:spacing w:line="480" w:lineRule="auto"/>
        <w:rPr>
          <w:rFonts w:ascii="Times New Roman" w:hAnsi="Times New Roman"/>
        </w:rPr>
      </w:pPr>
      <w:r w:rsidRPr="347DF49F" w:rsidR="00942C99">
        <w:rPr>
          <w:rFonts w:ascii="Times New Roman" w:hAnsi="Times New Roman"/>
          <w:sz w:val="24"/>
          <w:szCs w:val="24"/>
        </w:rPr>
        <w:t xml:space="preserve">A </w:t>
      </w:r>
      <w:r w:rsidRPr="347DF49F" w:rsidR="2D51AF2A">
        <w:rPr>
          <w:rFonts w:ascii="Times New Roman" w:hAnsi="Times New Roman"/>
          <w:sz w:val="24"/>
          <w:szCs w:val="24"/>
        </w:rPr>
        <w:t>T</w:t>
      </w:r>
      <w:r w:rsidRPr="347DF49F" w:rsidR="00942C99">
        <w:rPr>
          <w:rFonts w:ascii="Times New Roman" w:hAnsi="Times New Roman"/>
          <w:sz w:val="24"/>
          <w:szCs w:val="24"/>
        </w:rPr>
        <w:t xml:space="preserve">heory of </w:t>
      </w:r>
      <w:r w:rsidRPr="347DF49F" w:rsidR="19A0F0C0">
        <w:rPr>
          <w:rFonts w:ascii="Times New Roman" w:hAnsi="Times New Roman"/>
          <w:sz w:val="24"/>
          <w:szCs w:val="24"/>
        </w:rPr>
        <w:t>S</w:t>
      </w:r>
      <w:r w:rsidRPr="347DF49F" w:rsidR="00942C99">
        <w:rPr>
          <w:rFonts w:ascii="Times New Roman" w:hAnsi="Times New Roman"/>
          <w:sz w:val="24"/>
          <w:szCs w:val="24"/>
        </w:rPr>
        <w:t xml:space="preserve">pecialization </w:t>
      </w:r>
      <w:r w:rsidRPr="347DF49F" w:rsidR="4B4FB1FF">
        <w:rPr>
          <w:rFonts w:ascii="Times New Roman" w:hAnsi="Times New Roman"/>
          <w:sz w:val="24"/>
          <w:szCs w:val="24"/>
        </w:rPr>
        <w:t>W</w:t>
      </w:r>
      <w:r w:rsidRPr="347DF49F" w:rsidR="00942C99">
        <w:rPr>
          <w:rFonts w:ascii="Times New Roman" w:hAnsi="Times New Roman"/>
          <w:sz w:val="24"/>
          <w:szCs w:val="24"/>
        </w:rPr>
        <w:t xml:space="preserve">ithin </w:t>
      </w:r>
      <w:r w:rsidRPr="347DF49F" w:rsidR="55C816F8">
        <w:rPr>
          <w:rFonts w:ascii="Times New Roman" w:hAnsi="Times New Roman"/>
          <w:sz w:val="24"/>
          <w:szCs w:val="24"/>
        </w:rPr>
        <w:t>A</w:t>
      </w:r>
      <w:r w:rsidRPr="347DF49F" w:rsidR="00942C99">
        <w:rPr>
          <w:rFonts w:ascii="Times New Roman" w:hAnsi="Times New Roman"/>
          <w:sz w:val="24"/>
          <w:szCs w:val="24"/>
        </w:rPr>
        <w:t>lliances</w:t>
      </w:r>
    </w:p>
    <w:p w:rsidR="00154FCF" w:rsidRDefault="00942C99" w14:paraId="1F05F3D3" w14:textId="08D95444">
      <w:pPr>
        <w:pStyle w:val="Heading2"/>
        <w:spacing w:line="480" w:lineRule="auto"/>
        <w:rPr>
          <w:rFonts w:ascii="Times New Roman" w:hAnsi="Times New Roman"/>
        </w:rPr>
      </w:pPr>
      <w:bookmarkStart w:name="X3235f3a0a7cf388ba5adc7549b39a72f009c3cf" w:id="69"/>
      <w:r w:rsidRPr="347DF49F" w:rsidR="00942C99">
        <w:rPr>
          <w:rFonts w:ascii="Times New Roman" w:hAnsi="Times New Roman"/>
          <w:sz w:val="24"/>
          <w:szCs w:val="24"/>
        </w:rPr>
        <w:t xml:space="preserve">Costs and </w:t>
      </w:r>
      <w:r w:rsidRPr="347DF49F" w:rsidR="154D4F56">
        <w:rPr>
          <w:rFonts w:ascii="Times New Roman" w:hAnsi="Times New Roman"/>
          <w:sz w:val="24"/>
          <w:szCs w:val="24"/>
        </w:rPr>
        <w:t>B</w:t>
      </w:r>
      <w:r w:rsidRPr="347DF49F" w:rsidR="00942C99">
        <w:rPr>
          <w:rFonts w:ascii="Times New Roman" w:hAnsi="Times New Roman"/>
          <w:sz w:val="24"/>
          <w:szCs w:val="24"/>
        </w:rPr>
        <w:t xml:space="preserve">enefits of </w:t>
      </w:r>
      <w:r w:rsidRPr="347DF49F" w:rsidR="0111D8F9">
        <w:rPr>
          <w:rFonts w:ascii="Times New Roman" w:hAnsi="Times New Roman"/>
          <w:sz w:val="24"/>
          <w:szCs w:val="24"/>
        </w:rPr>
        <w:t>S</w:t>
      </w:r>
      <w:r w:rsidRPr="347DF49F" w:rsidR="00942C99">
        <w:rPr>
          <w:rFonts w:ascii="Times New Roman" w:hAnsi="Times New Roman"/>
          <w:sz w:val="24"/>
          <w:szCs w:val="24"/>
        </w:rPr>
        <w:t xml:space="preserve">pecialized </w:t>
      </w:r>
      <w:r w:rsidRPr="347DF49F" w:rsidR="4129F317">
        <w:rPr>
          <w:rFonts w:ascii="Times New Roman" w:hAnsi="Times New Roman"/>
          <w:sz w:val="24"/>
          <w:szCs w:val="24"/>
        </w:rPr>
        <w:t>D</w:t>
      </w:r>
      <w:r w:rsidRPr="347DF49F" w:rsidR="00942C99">
        <w:rPr>
          <w:rFonts w:ascii="Times New Roman" w:hAnsi="Times New Roman"/>
          <w:sz w:val="24"/>
          <w:szCs w:val="24"/>
        </w:rPr>
        <w:t>efense</w:t>
      </w:r>
    </w:p>
    <w:p w:rsidR="00154FCF" w:rsidRDefault="00942C99" w14:paraId="42679934" w14:textId="41F164DE">
      <w:pPr>
        <w:pStyle w:val="FirstParagraph"/>
        <w:spacing w:line="480" w:lineRule="auto"/>
        <w:rPr>
          <w:rFonts w:ascii="Times New Roman" w:hAnsi="Times New Roman"/>
        </w:rPr>
      </w:pPr>
      <w:r w:rsidR="00942C99">
        <w:rPr>
          <w:rFonts w:ascii="Times New Roman" w:hAnsi="Times New Roman"/>
        </w:rPr>
        <w:t xml:space="preserve">In </w:t>
      </w:r>
      <w:r w:rsidR="00942C99">
        <w:rPr>
          <w:rFonts w:ascii="Times New Roman" w:hAnsi="Times New Roman"/>
        </w:rPr>
        <w:t xml:space="preserve">allocating</w:t>
      </w:r>
      <w:r w:rsidR="00942C99">
        <w:rPr>
          <w:rFonts w:ascii="Times New Roman" w:hAnsi="Times New Roman"/>
        </w:rPr>
        <w:t xml:space="preserve"> resources to defense, states face a constrained optimization problem where the </w:t>
      </w:r>
      <w:r w:rsidR="00942C99">
        <w:rPr>
          <w:rFonts w:ascii="Times New Roman" w:hAnsi="Times New Roman"/>
        </w:rPr>
        <w:t xml:space="preserve">resources available to </w:t>
      </w:r>
      <w:r w:rsidR="00942C99">
        <w:rPr>
          <w:rFonts w:ascii="Times New Roman" w:hAnsi="Times New Roman"/>
        </w:rPr>
        <w:t xml:space="preserve">accomplish</w:t>
      </w:r>
      <w:r w:rsidR="00942C99">
        <w:rPr>
          <w:rFonts w:ascii="Times New Roman" w:hAnsi="Times New Roman"/>
        </w:rPr>
        <w:t xml:space="preserve"> this task are finite, involving a zero-sum balance between </w:t>
      </w:r>
      <w:r w:rsidR="00942C99">
        <w:rPr>
          <w:rFonts w:ascii="Times New Roman" w:hAnsi="Times New Roman"/>
        </w:rPr>
        <w:t xml:space="preserve">allocating</w:t>
      </w:r>
      <w:r w:rsidR="00942C99">
        <w:rPr>
          <w:rFonts w:ascii="Times New Roman" w:hAnsi="Times New Roman"/>
        </w:rPr>
        <w:t xml:space="preserve"> resources toward many capabilities or </w:t>
      </w:r>
      <w:r w:rsidR="00942C99">
        <w:rPr>
          <w:rFonts w:ascii="Times New Roman" w:hAnsi="Times New Roman"/>
        </w:rPr>
        <w:t>a few.</w:t>
      </w:r>
      <w:r>
        <w:rPr>
          <w:rStyle w:val="FootnoteReference"/>
          <w:rFonts w:ascii="Times New Roman" w:hAnsi="Times New Roman"/>
        </w:rPr>
        <w:footnoteReference w:id="51"/>
      </w:r>
      <w:r w:rsidR="00942C99">
        <w:rPr>
          <w:rFonts w:ascii="Times New Roman" w:hAnsi="Times New Roman"/>
        </w:rPr>
        <w:t xml:space="preserve"> Investing in a diversified military portfolio is efficacy-optimizing because it reduces a state’s overall vulnerability</w:t>
      </w:r>
      <w:r w:rsidR="00942C99">
        <w:rPr>
          <w:rFonts w:ascii="Times New Roman" w:hAnsi="Times New Roman"/>
        </w:rPr>
        <w:t xml:space="preserve"> but at a </w:t>
      </w:r>
      <w:r w:rsidR="00942C99">
        <w:rPr>
          <w:rFonts w:ascii="Times New Roman" w:hAnsi="Times New Roman"/>
        </w:rPr>
        <w:t xml:space="preserve">relatively higher</w:t>
      </w:r>
      <w:r w:rsidR="00942C99">
        <w:rPr>
          <w:rFonts w:ascii="Times New Roman" w:hAnsi="Times New Roman"/>
        </w:rPr>
        <w:t xml:space="preserve"> economic cost. In contrast, investing in a specialized military portfolio is efficiency-optimizing because it comes with economies of scale and improved integration, but at the risk of not having </w:t>
      </w:r>
      <w:r w:rsidR="00EC60CF">
        <w:rPr>
          <w:rFonts w:ascii="Times New Roman" w:hAnsi="Times New Roman"/>
        </w:rPr>
        <w:t xml:space="preserve">the </w:t>
      </w:r>
      <w:r w:rsidR="00942C99">
        <w:rPr>
          <w:rFonts w:ascii="Times New Roman" w:hAnsi="Times New Roman"/>
        </w:rPr>
        <w:t>capabilities it may need. Understanding the relative costs of different defense portfolios along this spectrum is important for understanding not only the conseque</w:t>
      </w:r>
      <w:r w:rsidR="00942C99">
        <w:rPr>
          <w:rFonts w:ascii="Times New Roman" w:hAnsi="Times New Roman"/>
        </w:rPr>
        <w:t>nces of a particular choice</w:t>
      </w:r>
      <w:r w:rsidR="00942C99">
        <w:rPr>
          <w:rFonts w:ascii="Times New Roman" w:hAnsi="Times New Roman"/>
        </w:rPr>
        <w:t xml:space="preserve"> but also why the certainty with which a reader believes one is commonly </w:t>
      </w:r>
      <w:r w:rsidR="00942C99">
        <w:rPr>
          <w:rFonts w:ascii="Times New Roman" w:hAnsi="Times New Roman"/>
        </w:rPr>
        <w:t>observed</w:t>
      </w:r>
      <w:r w:rsidR="00942C99">
        <w:rPr>
          <w:rFonts w:ascii="Times New Roman" w:hAnsi="Times New Roman"/>
        </w:rPr>
        <w:t xml:space="preserve"> is matched only by the certainty with which another reader believes that distribution should rarely be </w:t>
      </w:r>
      <w:r w:rsidR="00942C99">
        <w:rPr>
          <w:rFonts w:ascii="Times New Roman" w:hAnsi="Times New Roman"/>
        </w:rPr>
        <w:t>observed</w:t>
      </w:r>
      <w:r w:rsidR="00942C99">
        <w:rPr>
          <w:rFonts w:ascii="Times New Roman" w:hAnsi="Times New Roman"/>
        </w:rPr>
        <w:lastRenderedPageBreak/>
        <w:t>.</w:t>
      </w:r>
    </w:p>
    <w:p w:rsidR="00154FCF" w:rsidRDefault="00942C99" w14:paraId="1B6D3889" w14:textId="28382E3F">
      <w:pPr>
        <w:pStyle w:val="BodyText"/>
        <w:spacing w:line="480" w:lineRule="auto"/>
      </w:pPr>
      <w:r w:rsidRPr="347DF49F" w:rsidR="00942C99">
        <w:rPr>
          <w:rFonts w:ascii="Times New Roman" w:hAnsi="Times New Roman"/>
        </w:rPr>
        <w:t>The costs and benefits of both ends of the dimension of interest</w:t>
      </w:r>
      <w:r w:rsidRPr="347DF49F" w:rsidR="002460CD">
        <w:rPr>
          <w:rFonts w:ascii="Times New Roman" w:hAnsi="Times New Roman"/>
        </w:rPr>
        <w:t>—</w:t>
      </w:r>
      <w:r w:rsidRPr="347DF49F" w:rsidR="00942C99">
        <w:rPr>
          <w:rFonts w:ascii="Times New Roman" w:hAnsi="Times New Roman"/>
        </w:rPr>
        <w:t>specialization and diversification</w:t>
      </w:r>
      <w:r w:rsidRPr="347DF49F" w:rsidR="002460CD">
        <w:rPr>
          <w:rFonts w:ascii="Times New Roman" w:hAnsi="Times New Roman"/>
        </w:rPr>
        <w:t>—</w:t>
      </w:r>
      <w:r w:rsidRPr="347DF49F" w:rsidR="00942C99">
        <w:rPr>
          <w:rFonts w:ascii="Times New Roman" w:hAnsi="Times New Roman"/>
        </w:rPr>
        <w:t xml:space="preserve">are summarized in </w:t>
      </w:r>
      <w:hyperlink w:anchor="fig-spectrum_specialization">
        <w:r w:rsidRPr="347DF49F" w:rsidR="00154FCF">
          <w:rPr>
            <w:rStyle w:val="Hyperlink"/>
            <w:rFonts w:ascii="Times New Roman" w:hAnsi="Times New Roman"/>
          </w:rPr>
          <w:t>Figure 1</w:t>
        </w:r>
      </w:hyperlink>
      <w:r w:rsidRPr="347DF49F" w:rsidR="00942C99">
        <w:rPr>
          <w:rFonts w:ascii="Times New Roman" w:hAnsi="Times New Roman"/>
        </w:rPr>
        <w:t>. Although the benefits of military specialization initially seem like economic issues that should take a backseat to security considerations, the two are inevitably intertwined because a state’s decisions about how to best provide for its defense occur within a constrained optimization environment. Thus, economically</w:t>
      </w:r>
      <w:r w:rsidRPr="347DF49F" w:rsidR="00EC60CF">
        <w:rPr>
          <w:rFonts w:ascii="Times New Roman" w:hAnsi="Times New Roman"/>
        </w:rPr>
        <w:t xml:space="preserve"> </w:t>
      </w:r>
      <w:r w:rsidRPr="347DF49F" w:rsidR="00942C99">
        <w:rPr>
          <w:rFonts w:ascii="Times New Roman" w:hAnsi="Times New Roman"/>
        </w:rPr>
        <w:t xml:space="preserve">conscious defense decisions </w:t>
      </w:r>
      <w:r w:rsidRPr="347DF49F" w:rsidR="00942C99">
        <w:rPr>
          <w:rFonts w:ascii="Times New Roman" w:hAnsi="Times New Roman"/>
        </w:rPr>
        <w:t>impact</w:t>
      </w:r>
      <w:r w:rsidRPr="347DF49F" w:rsidR="00942C99">
        <w:rPr>
          <w:rFonts w:ascii="Times New Roman" w:hAnsi="Times New Roman"/>
        </w:rPr>
        <w:t xml:space="preserve"> how well a state </w:t>
      </w:r>
      <w:r w:rsidRPr="347DF49F" w:rsidR="00CE29A3">
        <w:rPr>
          <w:rFonts w:ascii="Times New Roman" w:hAnsi="Times New Roman"/>
        </w:rPr>
        <w:t>can</w:t>
      </w:r>
      <w:r w:rsidRPr="347DF49F" w:rsidR="00942C99">
        <w:rPr>
          <w:rFonts w:ascii="Times New Roman" w:hAnsi="Times New Roman"/>
        </w:rPr>
        <w:t xml:space="preserve"> provide for its security and how well various aspects of </w:t>
      </w:r>
      <w:r w:rsidRPr="347DF49F" w:rsidR="00EC60CF">
        <w:rPr>
          <w:rFonts w:ascii="Times New Roman" w:hAnsi="Times New Roman"/>
        </w:rPr>
        <w:t>its</w:t>
      </w:r>
      <w:r w:rsidRPr="347DF49F" w:rsidR="00942C99">
        <w:rPr>
          <w:rFonts w:ascii="Times New Roman" w:hAnsi="Times New Roman"/>
        </w:rPr>
        <w:t xml:space="preserve"> defense portfolio work with one another during conflict. The three primary benefits of specialization stem from economies of scale, operational efficiency, and improved integration.</w:t>
      </w:r>
    </w:p>
    <w:tbl>
      <w:tblPr>
        <w:tblStyle w:val="Table"/>
        <w:tblW w:w="5000" w:type="pct"/>
        <w:tblInd w:w="108" w:type="dxa"/>
        <w:tblLayout w:type="fixed"/>
        <w:tblLook w:val="0000" w:firstRow="0" w:lastRow="0" w:firstColumn="0" w:lastColumn="0" w:noHBand="0" w:noVBand="0"/>
      </w:tblPr>
      <w:tblGrid>
        <w:gridCol w:w="9360"/>
      </w:tblGrid>
      <w:tr w:rsidR="00154FCF" w:rsidTr="00154FCF" w14:paraId="58C57102" w14:textId="77777777">
        <w:tc>
          <w:tcPr>
            <w:tcW w:w="9360" w:type="dxa"/>
          </w:tcPr>
          <w:p w:rsidR="00154FCF" w:rsidRDefault="00154FCF" w14:paraId="481E8EAD" w14:textId="77777777">
            <w:pPr>
              <w:pStyle w:val="Compact"/>
              <w:spacing w:line="480" w:lineRule="auto"/>
              <w:jc w:val="center"/>
              <w:rPr>
                <w:rFonts w:ascii="Times New Roman" w:hAnsi="Times New Roman"/>
              </w:rPr>
            </w:pPr>
          </w:p>
          <w:p w:rsidR="00154FCF" w:rsidRDefault="00942C99" w14:paraId="57545172" w14:textId="77777777">
            <w:pPr>
              <w:pStyle w:val="ImageCaption"/>
              <w:spacing w:before="200" w:line="480" w:lineRule="auto"/>
              <w:rPr>
                <w:rFonts w:ascii="Times New Roman" w:hAnsi="Times New Roman"/>
              </w:rPr>
            </w:pPr>
            <w:bookmarkStart w:name="fig-spectrum_specialization" w:id="85"/>
            <w:r>
              <w:rPr>
                <w:rFonts w:ascii="Times New Roman" w:hAnsi="Times New Roman" w:eastAsia="Cambria"/>
              </w:rPr>
              <w:t>Figure 1: Varieties of a state’s distribution of military capabilities.</w:t>
            </w:r>
            <w:bookmarkEnd w:id="85"/>
          </w:p>
        </w:tc>
      </w:tr>
    </w:tbl>
    <w:p w:rsidR="00154FCF" w:rsidRDefault="00942C99" w14:paraId="298D3777" w14:textId="4D93749B">
      <w:pPr>
        <w:pStyle w:val="BodyText"/>
        <w:spacing w:line="480" w:lineRule="auto"/>
        <w:rPr>
          <w:rFonts w:ascii="Times New Roman" w:hAnsi="Times New Roman"/>
        </w:rPr>
      </w:pPr>
      <w:r w:rsidR="00942C99">
        <w:rPr>
          <w:rFonts w:ascii="Times New Roman" w:hAnsi="Times New Roman"/>
        </w:rPr>
        <w:t xml:space="preserve">First, the cost of setting up manufacturing and </w:t>
      </w:r>
      <w:r w:rsidR="00942C99">
        <w:rPr>
          <w:rFonts w:ascii="Times New Roman" w:hAnsi="Times New Roman"/>
        </w:rPr>
        <w:t>acquiring</w:t>
      </w:r>
      <w:r w:rsidR="00942C99">
        <w:rPr>
          <w:rFonts w:ascii="Times New Roman" w:hAnsi="Times New Roman"/>
        </w:rPr>
        <w:t xml:space="preserve"> the materials for weapons acquisition </w:t>
      </w:r>
      <w:r w:rsidR="71363702">
        <w:rPr>
          <w:rFonts w:ascii="Times New Roman" w:hAnsi="Times New Roman"/>
        </w:rPr>
        <w:t>entails</w:t>
      </w:r>
      <w:r w:rsidR="00942C99">
        <w:rPr>
          <w:rFonts w:ascii="Times New Roman" w:hAnsi="Times New Roman"/>
        </w:rPr>
        <w:t xml:space="preserve"> </w:t>
      </w:r>
      <w:r w:rsidR="00942C99">
        <w:rPr>
          <w:rFonts w:ascii="Times New Roman" w:hAnsi="Times New Roman"/>
        </w:rPr>
        <w:t xml:space="preserve">large</w:t>
      </w:r>
      <w:r w:rsidR="00942C99">
        <w:rPr>
          <w:rFonts w:ascii="Times New Roman" w:hAnsi="Times New Roman"/>
        </w:rPr>
        <w:t xml:space="preserve"> upfront investment. </w:t>
      </w:r>
      <w:r w:rsidR="00C24CFD">
        <w:rPr>
          <w:rFonts w:ascii="Times New Roman" w:hAnsi="Times New Roman"/>
        </w:rPr>
        <w:t>However,</w:t>
      </w:r>
      <w:r w:rsidR="00942C99">
        <w:rPr>
          <w:rFonts w:ascii="Times New Roman" w:hAnsi="Times New Roman"/>
        </w:rPr>
        <w:t xml:space="preserve"> the marginal cost of that investment goes down as a state decides to produce more of the same asset.</w:t>
      </w:r>
      <w:r>
        <w:rPr>
          <w:rStyle w:val="FootnoteReference"/>
          <w:rFonts w:ascii="Times New Roman" w:hAnsi="Times New Roman"/>
        </w:rPr>
        <w:footnoteReference w:id="52"/>
      </w:r>
      <w:r w:rsidR="00942C99">
        <w:rPr>
          <w:rFonts w:ascii="Times New Roman" w:hAnsi="Times New Roman"/>
        </w:rPr>
        <w:t xml:space="preserve"> For example, Germany has reduced the need for redundant infrastructure by centralizing car and light truck production all within the Bundeswehr-</w:t>
      </w:r>
      <w:r w:rsidR="00942C99">
        <w:rPr>
          <w:rFonts w:ascii="Times New Roman" w:hAnsi="Times New Roman"/>
        </w:rPr>
        <w:t>Fuhrparkservice</w:t>
      </w:r>
      <w:r w:rsidR="00942C99">
        <w:rPr>
          <w:rFonts w:ascii="Times New Roman" w:hAnsi="Times New Roman"/>
        </w:rPr>
        <w:t xml:space="preserve"> GmbH</w:t>
      </w:r>
      <w:r w:rsidR="59E09075">
        <w:rPr>
          <w:rFonts w:ascii="Times New Roman" w:hAnsi="Times New Roman"/>
        </w:rPr>
        <w:t xml:space="preserve">,</w:t>
      </w:r>
      <w:r w:rsidR="00942C99">
        <w:rPr>
          <w:rFonts w:ascii="Times New Roman" w:hAnsi="Times New Roman"/>
        </w:rPr>
        <w:t xml:space="preserve"> which allows them to produce newer but less varied </w:t>
      </w:r>
      <w:r w:rsidR="00942C99">
        <w:rPr>
          <w:rFonts w:ascii="Times New Roman" w:hAnsi="Times New Roman"/>
        </w:rPr>
        <w:lastRenderedPageBreak/>
        <w:t>vehicles more quickly.</w:t>
      </w:r>
      <w:r>
        <w:rPr>
          <w:rStyle w:val="FootnoteReference"/>
          <w:rFonts w:ascii="Times New Roman" w:hAnsi="Times New Roman"/>
        </w:rPr>
        <w:footnoteReference w:id="53"/>
      </w:r>
      <w:r w:rsidR="00942C99">
        <w:rPr>
          <w:rFonts w:ascii="Times New Roman" w:hAnsi="Times New Roman"/>
        </w:rPr>
        <w:t xml:space="preserve"> Economies of scale</w:t>
      </w:r>
      <w:r w:rsidR="00942C99">
        <w:rPr>
          <w:rFonts w:ascii="Times New Roman" w:hAnsi="Times New Roman"/>
        </w:rPr>
        <w:t xml:space="preserve"> are also “active” in that they </w:t>
      </w:r>
      <w:r w:rsidR="00942C99">
        <w:rPr>
          <w:rFonts w:ascii="Times New Roman" w:hAnsi="Times New Roman"/>
        </w:rPr>
        <w:t xml:space="preserve">accrue</w:t>
      </w:r>
      <w:r w:rsidR="00942C99">
        <w:rPr>
          <w:rFonts w:ascii="Times New Roman" w:hAnsi="Times New Roman"/>
        </w:rPr>
        <w:t xml:space="preserve"> as a state undertakes defense-related activities, so the more a state </w:t>
      </w:r>
      <w:r w:rsidR="00942C99">
        <w:rPr>
          <w:rFonts w:ascii="Times New Roman" w:hAnsi="Times New Roman"/>
        </w:rPr>
        <w:t xml:space="preserve">operates</w:t>
      </w:r>
      <w:r w:rsidR="00942C99">
        <w:rPr>
          <w:rFonts w:ascii="Times New Roman" w:hAnsi="Times New Roman"/>
        </w:rPr>
        <w:t xml:space="preserve"> with a particular asset, the </w:t>
      </w:r>
      <w:r w:rsidR="00942C99">
        <w:rPr>
          <w:rFonts w:ascii="Times New Roman" w:hAnsi="Times New Roman"/>
        </w:rPr>
        <w:t>lower</w:t>
      </w:r>
      <w:r w:rsidR="65BA3AF5">
        <w:rPr>
          <w:rFonts w:ascii="Times New Roman" w:hAnsi="Times New Roman"/>
        </w:rPr>
        <w:t xml:space="preserve"> its</w:t>
      </w:r>
      <w:r w:rsidR="00942C99">
        <w:rPr>
          <w:rFonts w:ascii="Times New Roman" w:hAnsi="Times New Roman"/>
        </w:rPr>
        <w:t xml:space="preserve"> marginal costs because of learning by doing.</w:t>
      </w:r>
      <w:r>
        <w:rPr>
          <w:rStyle w:val="FootnoteReference"/>
          <w:rFonts w:ascii="Times New Roman" w:hAnsi="Times New Roman"/>
        </w:rPr>
        <w:footnoteReference w:id="54"/>
      </w:r>
      <w:r w:rsidR="00942C99">
        <w:rPr>
          <w:rFonts w:ascii="Times New Roman" w:hAnsi="Times New Roman"/>
        </w:rPr>
        <w:t xml:space="preserve"> Even states that are primarily arms buyers</w:t>
      </w:r>
      <w:r w:rsidR="00942C99">
        <w:rPr>
          <w:rFonts w:ascii="Times New Roman" w:hAnsi="Times New Roman"/>
        </w:rPr>
        <w:t xml:space="preserve"> as opposed to arms builders</w:t>
      </w:r>
      <w:r w:rsidR="00942C99">
        <w:rPr>
          <w:rFonts w:ascii="Times New Roman" w:hAnsi="Times New Roman"/>
        </w:rPr>
        <w:t xml:space="preserve"> experience reduced maintenance and repair costs from a shorter list of components and end-use products.</w:t>
      </w:r>
      <w:r>
        <w:rPr>
          <w:rStyle w:val="FootnoteReference"/>
          <w:rFonts w:ascii="Times New Roman" w:hAnsi="Times New Roman"/>
        </w:rPr>
        <w:footnoteReference w:id="55"/>
      </w:r>
    </w:p>
    <w:p w:rsidR="00154FCF" w:rsidP="46F17C7D" w:rsidRDefault="00942C99" w14:paraId="29958CA0" w14:textId="041F8562">
      <w:pPr>
        <w:pStyle w:val="BodyText"/>
        <w:spacing w:line="480" w:lineRule="auto"/>
        <w:rPr>
          <w:rStyle w:val="FootnoteReference"/>
          <w:rFonts w:ascii="Times New Roman" w:hAnsi="Times New Roman"/>
        </w:rPr>
      </w:pPr>
      <w:r w:rsidR="00942C99">
        <w:rPr>
          <w:rFonts w:ascii="Times New Roman" w:hAnsi="Times New Roman"/>
        </w:rPr>
        <w:t xml:space="preserve">Second, specialization allows </w:t>
      </w:r>
      <w:r w:rsidR="00942C99">
        <w:rPr>
          <w:rFonts w:ascii="Times New Roman" w:hAnsi="Times New Roman"/>
        </w:rPr>
        <w:t xml:space="preserve">militar</w:t>
      </w:r>
      <w:r w:rsidR="2B387E42">
        <w:rPr>
          <w:rFonts w:ascii="Times New Roman" w:hAnsi="Times New Roman"/>
        </w:rPr>
        <w:t xml:space="preserve">ies</w:t>
      </w:r>
      <w:r w:rsidR="00942C99">
        <w:rPr>
          <w:rFonts w:ascii="Times New Roman" w:hAnsi="Times New Roman"/>
        </w:rPr>
        <w:t xml:space="preserve"> to perform select missions more efficiently by streamlining </w:t>
      </w:r>
      <w:r w:rsidR="00942C99">
        <w:rPr>
          <w:rFonts w:ascii="Times New Roman" w:hAnsi="Times New Roman"/>
        </w:rPr>
        <w:t xml:space="preserve">logistics</w:t>
      </w:r>
      <w:r w:rsidR="00942C99">
        <w:rPr>
          <w:rFonts w:ascii="Times New Roman" w:hAnsi="Times New Roman"/>
        </w:rPr>
        <w:t xml:space="preserve"> and reducing the overall cost of learning how to use new equipment. Many assets require capability-specific investments that involve a fixed cost. A state with several dozen </w:t>
      </w:r>
      <w:r w:rsidR="00942C99">
        <w:rPr>
          <w:rFonts w:ascii="Times New Roman" w:hAnsi="Times New Roman"/>
        </w:rPr>
        <w:t xml:space="preserve">different types</w:t>
      </w:r>
      <w:r w:rsidR="00942C99">
        <w:rPr>
          <w:rFonts w:ascii="Times New Roman" w:hAnsi="Times New Roman"/>
        </w:rPr>
        <w:t xml:space="preserve"> of </w:t>
      </w:r>
      <w:r w:rsidR="00942C99">
        <w:rPr>
          <w:rFonts w:ascii="Times New Roman" w:hAnsi="Times New Roman"/>
        </w:rPr>
        <w:t xml:space="preserve">aircraft</w:t>
      </w:r>
      <w:r w:rsidR="00942C99">
        <w:rPr>
          <w:rFonts w:ascii="Times New Roman" w:hAnsi="Times New Roman"/>
        </w:rPr>
        <w:t xml:space="preserve"> will require more complex pilot training than a state that </w:t>
      </w:r>
      <w:r w:rsidR="77A4CDC4">
        <w:rPr>
          <w:rFonts w:ascii="Times New Roman" w:hAnsi="Times New Roman"/>
        </w:rPr>
        <w:t xml:space="preserve">must </w:t>
      </w:r>
      <w:r w:rsidR="00942C99">
        <w:rPr>
          <w:rFonts w:ascii="Times New Roman" w:hAnsi="Times New Roman"/>
        </w:rPr>
        <w:t xml:space="preserve">only</w:t>
      </w:r>
      <w:r w:rsidR="0EB57656">
        <w:rPr>
          <w:rFonts w:ascii="Times New Roman" w:hAnsi="Times New Roman"/>
        </w:rPr>
        <w:t xml:space="preserve"> </w:t>
      </w:r>
      <w:r w:rsidR="00942C99">
        <w:rPr>
          <w:rFonts w:ascii="Times New Roman" w:hAnsi="Times New Roman"/>
        </w:rPr>
        <w:t xml:space="preserve">master the effective use of a few </w:t>
      </w:r>
      <w:r w:rsidRPr="347DF49F" w:rsidR="00C24CFD">
        <w:rPr>
          <w:rFonts w:ascii="Times New Roman" w:hAnsi="Times New Roman"/>
        </w:rPr>
        <w:t>a</w:t>
      </w:r>
      <w:r w:rsidRPr="347DF49F" w:rsidR="00C24CFD">
        <w:rPr>
          <w:rFonts w:ascii="Times New Roman" w:hAnsi="Times New Roman"/>
        </w:rPr>
        <w:t xml:space="preserve">ircraft</w:t>
      </w:r>
      <w:r w:rsidRPr="347DF49F" w:rsidR="00C24CFD">
        <w:rPr>
          <w:rFonts w:ascii="Times New Roman" w:hAnsi="Times New Roman"/>
        </w:rPr>
        <w:t xml:space="preserve"> </w:t>
      </w:r>
      <w:r w:rsidR="00C24CFD">
        <w:rPr>
          <w:rFonts w:ascii="Times New Roman" w:hAnsi="Times New Roman"/>
        </w:rPr>
        <w:t>types</w:t>
      </w:r>
      <w:r w:rsidR="00942C99">
        <w:rPr>
          <w:rFonts w:ascii="Times New Roman" w:hAnsi="Times New Roman"/>
        </w:rPr>
        <w:t>. One source of NATO’s debate over who should send main battle tanks to Ukraine concerns Ukra</w:t>
      </w:r>
      <w:r w:rsidR="00942C99">
        <w:rPr>
          <w:rFonts w:ascii="Times New Roman" w:hAnsi="Times New Roman"/>
        </w:rPr>
        <w:t xml:space="preserve">ine’s familiarity with how those more complex systems work; they could </w:t>
      </w:r>
      <w:r w:rsidR="00942C99">
        <w:rPr>
          <w:rFonts w:ascii="Times New Roman" w:hAnsi="Times New Roman"/>
        </w:rPr>
        <w:t>i</w:t>
      </w:r>
      <w:r w:rsidR="00942C99">
        <w:rPr>
          <w:rFonts w:ascii="Times New Roman" w:hAnsi="Times New Roman"/>
        </w:rPr>
        <w:t xml:space="preserve">mmediately</w:t>
      </w:r>
      <w:r w:rsidR="00942C99">
        <w:rPr>
          <w:rFonts w:ascii="Times New Roman" w:hAnsi="Times New Roman"/>
        </w:rPr>
        <w:t xml:space="preserve"> </w:t>
      </w:r>
      <w:r w:rsidR="00942C99">
        <w:rPr>
          <w:rFonts w:ascii="Times New Roman" w:hAnsi="Times New Roman"/>
        </w:rPr>
        <w:t>o</w:t>
      </w:r>
      <w:r w:rsidR="00942C99">
        <w:rPr>
          <w:rFonts w:ascii="Times New Roman" w:hAnsi="Times New Roman"/>
        </w:rPr>
        <w:t xml:space="preserve">perate</w:t>
      </w:r>
      <w:r w:rsidR="00942C99">
        <w:rPr>
          <w:rFonts w:ascii="Times New Roman" w:hAnsi="Times New Roman"/>
        </w:rPr>
        <w:t xml:space="preserve"> </w:t>
      </w:r>
      <w:r w:rsidR="00942C99">
        <w:rPr>
          <w:rFonts w:ascii="Times New Roman" w:hAnsi="Times New Roman"/>
        </w:rPr>
        <w:t xml:space="preserve">T-72 tanks sent from Eastern Europe, but training and </w:t>
      </w:r>
      <w:r w:rsidR="00942C99">
        <w:rPr>
          <w:rFonts w:ascii="Times New Roman" w:hAnsi="Times New Roman"/>
        </w:rPr>
        <w:t>l</w:t>
      </w:r>
      <w:r w:rsidR="00942C99">
        <w:rPr>
          <w:rFonts w:ascii="Times New Roman" w:hAnsi="Times New Roman"/>
        </w:rPr>
        <w:t xml:space="preserve">ogistics</w:t>
      </w:r>
      <w:r w:rsidR="00942C99">
        <w:rPr>
          <w:rFonts w:ascii="Times New Roman" w:hAnsi="Times New Roman"/>
        </w:rPr>
        <w:t xml:space="preserve"> </w:t>
      </w:r>
      <w:r w:rsidR="00942C99">
        <w:rPr>
          <w:rFonts w:ascii="Times New Roman" w:hAnsi="Times New Roman"/>
        </w:rPr>
        <w:t>for the US Abrams tank would take months.</w:t>
      </w:r>
      <w:r w:rsidRPr="46F17C7D">
        <w:rPr>
          <w:rStyle w:val="FootnoteReference"/>
          <w:rFonts w:ascii="Times New Roman" w:hAnsi="Times New Roman"/>
        </w:rPr>
        <w:footnoteReference w:id="21022"/>
      </w:r>
    </w:p>
    <w:p w:rsidR="00154FCF" w:rsidP="46F17C7D" w:rsidRDefault="00942C99" w14:paraId="69409909" w14:textId="689CE897">
      <w:pPr>
        <w:pStyle w:val="BodyText"/>
        <w:spacing w:line="480" w:lineRule="auto"/>
        <w:rPr>
          <w:rStyle w:val="FootnoteReference"/>
          <w:rFonts w:ascii="Times New Roman" w:hAnsi="Times New Roman"/>
        </w:rPr>
      </w:pPr>
      <w:r w:rsidR="00942C99">
        <w:rPr>
          <w:rFonts w:ascii="Times New Roman" w:hAnsi="Times New Roman"/>
        </w:rPr>
        <w:t xml:space="preserve">Third, integration is easier as a country specializes since the complexity of integrating </w:t>
      </w:r>
      <w:r w:rsidR="00942C99">
        <w:rPr>
          <w:rFonts w:ascii="Times New Roman" w:hAnsi="Times New Roman"/>
        </w:rPr>
        <w:t xml:space="preserve">numerous</w:t>
      </w:r>
      <w:r w:rsidR="00942C99">
        <w:rPr>
          <w:rFonts w:ascii="Times New Roman" w:hAnsi="Times New Roman"/>
        </w:rPr>
        <w:t xml:space="preserve"> types of platforms with various roles and responsibilities decreases. Even issues as fine-grained as the software used in various pieces of equipment are sufficient impediments to military </w:t>
      </w:r>
      <w:r w:rsidR="00942C99">
        <w:rPr>
          <w:rFonts w:ascii="Times New Roman" w:hAnsi="Times New Roman"/>
        </w:rPr>
        <w:t>operations that nations consider this issue carefully. NATO’s Standardization Agreement (STANAG), for example, ensure</w:t>
      </w:r>
      <w:r w:rsidR="14C7E469">
        <w:rPr>
          <w:rFonts w:ascii="Times New Roman" w:hAnsi="Times New Roman"/>
        </w:rPr>
        <w:lastRenderedPageBreak/>
        <w:t>s</w:t>
      </w:r>
      <w:r w:rsidR="00942C99">
        <w:rPr>
          <w:rFonts w:ascii="Times New Roman" w:hAnsi="Times New Roman"/>
        </w:rPr>
        <w:t xml:space="preserve"> broad fleet compatibility with the same fuel nozzle. In 2019, Jordan gave up its Chinese-built CH-4 drone fleet because successful integration with other platforms w</w:t>
      </w:r>
      <w:r w:rsidR="00210346">
        <w:rPr>
          <w:rFonts w:ascii="Times New Roman" w:hAnsi="Times New Roman"/>
        </w:rPr>
        <w:t>ould</w:t>
      </w:r>
      <w:r w:rsidR="00942C99">
        <w:rPr>
          <w:rFonts w:ascii="Times New Roman" w:hAnsi="Times New Roman"/>
        </w:rPr>
        <w:t xml:space="preserve"> require a costly overhaul of their entire communications system.</w:t>
      </w:r>
      <w:r w:rsidRPr="46F17C7D">
        <w:rPr>
          <w:rStyle w:val="FootnoteReference"/>
          <w:rFonts w:ascii="Times New Roman" w:hAnsi="Times New Roman"/>
        </w:rPr>
        <w:footnoteReference w:id="18068"/>
      </w:r>
    </w:p>
    <w:p w:rsidR="00154FCF" w:rsidRDefault="00942C99" w14:paraId="6E3BCFF9" w14:textId="47EF70F2">
      <w:pPr>
        <w:pStyle w:val="BodyText"/>
        <w:spacing w:line="480" w:lineRule="auto"/>
        <w:rPr>
          <w:rFonts w:ascii="Times New Roman" w:hAnsi="Times New Roman"/>
        </w:rPr>
      </w:pPr>
      <w:r w:rsidR="00942C99">
        <w:rPr>
          <w:rFonts w:ascii="Times New Roman" w:hAnsi="Times New Roman"/>
        </w:rPr>
        <w:t>In contrast to specialization, the benefits of diversification concern the security gains of a full-spectrum military that makes combined arms warfare possible.</w:t>
      </w:r>
      <w:r>
        <w:rPr>
          <w:rStyle w:val="FootnoteReference"/>
          <w:rFonts w:ascii="Times New Roman" w:hAnsi="Times New Roman"/>
        </w:rPr>
        <w:footnoteReference w:id="58"/>
      </w:r>
      <w:r w:rsidR="00942C99">
        <w:rPr>
          <w:rFonts w:ascii="Times New Roman" w:hAnsi="Times New Roman"/>
        </w:rPr>
        <w:t xml:space="preserve"> States that engage in a full-spectrum approach to warfare instead of specializing benefit from having more of the capabilities needed to defend themselves because “each weapon, unit, and technique </w:t>
      </w:r>
      <w:r w:rsidR="00942C99">
        <w:rPr>
          <w:rFonts w:ascii="Times New Roman" w:hAnsi="Times New Roman"/>
        </w:rPr>
        <w:t xml:space="preserve">possesses</w:t>
      </w:r>
      <w:r w:rsidR="00942C99">
        <w:rPr>
          <w:rFonts w:ascii="Times New Roman" w:hAnsi="Times New Roman"/>
        </w:rPr>
        <w:t xml:space="preserve"> a unique set of capabilities and vulnerabilities. Taking full advantage of these military assets increases the likelihood that an armed force will fulfill its mission</w:t>
      </w:r>
      <w:r w:rsidR="00942C99">
        <w:rPr>
          <w:rFonts w:ascii="Times New Roman" w:hAnsi="Times New Roman"/>
        </w:rPr>
        <w:t xml:space="preserve">.”</w:t>
      </w:r>
      <w:r w:rsidRPr="46F17C7D">
        <w:rPr>
          <w:rStyle w:val="FootnoteReference"/>
          <w:rFonts w:ascii="Times New Roman" w:hAnsi="Times New Roman"/>
        </w:rPr>
        <w:footnoteReference w:id="19924"/>
      </w:r>
      <w:r w:rsidR="00942C99">
        <w:rPr>
          <w:rFonts w:ascii="Times New Roman" w:hAnsi="Times New Roman"/>
        </w:rPr>
        <w:t xml:space="preserve"> No weapons system is perfect, and the nature of warfare means weapons systems that excel at one aspect of international conflict do so precisely because they lack other abilities. Aerial bombers sacrifice maneuverability so that they </w:t>
      </w:r>
      <w:r w:rsidR="001E2026">
        <w:rPr>
          <w:rFonts w:ascii="Times New Roman" w:hAnsi="Times New Roman"/>
        </w:rPr>
        <w:t>can</w:t>
      </w:r>
      <w:r w:rsidR="00942C99">
        <w:rPr>
          <w:rFonts w:ascii="Times New Roman" w:hAnsi="Times New Roman"/>
        </w:rPr>
        <w:t xml:space="preserve"> carry a high payload. But more maneuverable </w:t>
      </w:r>
      <w:r w:rsidR="00942C99">
        <w:rPr>
          <w:rFonts w:ascii="Times New Roman" w:hAnsi="Times New Roman"/>
        </w:rPr>
        <w:t xml:space="preserve">aircraft</w:t>
      </w:r>
      <w:r w:rsidR="00942C99">
        <w:rPr>
          <w:rFonts w:ascii="Times New Roman" w:hAnsi="Times New Roman"/>
        </w:rPr>
        <w:t xml:space="preserve"> like fighters achieve the benefits of speed with lower ordinate payloads. Far from just a tactical consideration, this diversification is a political and strategic concern since higher-order state </w:t>
      </w:r>
      <w:r w:rsidR="00942C99">
        <w:rPr>
          <w:rFonts w:ascii="Times New Roman" w:hAnsi="Times New Roman"/>
        </w:rPr>
        <w:t xml:space="preserve">objectives</w:t>
      </w:r>
      <w:r w:rsidR="00942C99">
        <w:rPr>
          <w:rFonts w:ascii="Times New Roman" w:hAnsi="Times New Roman"/>
        </w:rPr>
        <w:t xml:space="preserve"> like credibility, effectiveness, and efficiency are advanced by military platforms in varying and often zero-sum ways. “Military specialization imposes opportunity costs in terms of what a nation does well and </w:t>
      </w:r>
      <w:r w:rsidR="00942C99">
        <w:rPr>
          <w:rFonts w:ascii="Times New Roman" w:hAnsi="Times New Roman"/>
        </w:rPr>
        <w:lastRenderedPageBreak/>
        <w:t>where it must compromise its capabilitie</w:t>
      </w:r>
      <w:r w:rsidR="00942C99">
        <w:rPr>
          <w:rFonts w:ascii="Times New Roman" w:hAnsi="Times New Roman"/>
        </w:rPr>
        <w:t>s. Choices about what to buy, and where and how to field the nation’s military might, then pose certain constraints on political strategy</w:t>
      </w:r>
      <w:r w:rsidR="00942C99">
        <w:rPr>
          <w:rFonts w:ascii="Times New Roman" w:hAnsi="Times New Roman"/>
        </w:rPr>
        <w:t>.”</w:t>
      </w:r>
      <w:r>
        <w:rPr>
          <w:rStyle w:val="FootnoteReference"/>
          <w:rFonts w:ascii="Times New Roman" w:hAnsi="Times New Roman"/>
        </w:rPr>
        <w:footnoteReference w:id="60"/>
      </w:r>
    </w:p>
    <w:p w:rsidR="00154FCF" w:rsidRDefault="00942C99" w14:paraId="07A67E45" w14:textId="5A627EEF">
      <w:pPr>
        <w:pStyle w:val="BodyText"/>
        <w:spacing w:line="480" w:lineRule="auto"/>
        <w:rPr>
          <w:rFonts w:ascii="Times New Roman" w:hAnsi="Times New Roman"/>
        </w:rPr>
      </w:pPr>
      <w:r w:rsidR="00942C99">
        <w:rPr>
          <w:rFonts w:ascii="Times New Roman" w:hAnsi="Times New Roman"/>
        </w:rPr>
        <w:t xml:space="preserve">Diversification also reduces vulnerability by making it more difficult for the adversary to develop countermeasures. A state with a limited variety of assets has given their adversary a shorter list of capabilities they must be able to defeat to prevail in combat. Air defense systems, for example, come in three different varieties; surface-to-air missiles (SAM), anti-aircraft artillery (AAA), and </w:t>
      </w:r>
      <w:r w:rsidR="00942C99">
        <w:rPr>
          <w:rFonts w:ascii="Times New Roman" w:hAnsi="Times New Roman"/>
        </w:rPr>
        <w:t>aircraft</w:t>
      </w:r>
      <w:r w:rsidR="00942C99">
        <w:rPr>
          <w:rFonts w:ascii="Times New Roman" w:hAnsi="Times New Roman"/>
        </w:rPr>
        <w:t xml:space="preserve"> armed with air-to-air missiles (AAM). These systems all differ in the altitudes they can target, stealt</w:t>
      </w:r>
      <w:r w:rsidR="00942C99">
        <w:rPr>
          <w:rFonts w:ascii="Times New Roman" w:hAnsi="Times New Roman"/>
        </w:rPr>
        <w:t xml:space="preserve">h, reaction times, mobility, and cost. In a 1940 testimony before the Senate Appropriations Committee, General George Marshall noted the need for both </w:t>
      </w:r>
      <w:r w:rsidR="00942C99">
        <w:rPr>
          <w:rFonts w:ascii="Times New Roman" w:hAnsi="Times New Roman"/>
        </w:rPr>
        <w:t>aircraft</w:t>
      </w:r>
      <w:r w:rsidR="00942C99">
        <w:rPr>
          <w:rFonts w:ascii="Times New Roman" w:hAnsi="Times New Roman"/>
        </w:rPr>
        <w:t xml:space="preserve"> and anti-aircraft artillery because the former is an area system that excels at searching while the latter is a point system designed to protect key assets. When asked by Congress which was most important</w:t>
      </w:r>
      <w:r w:rsidR="713BA26A">
        <w:rPr>
          <w:rFonts w:ascii="Times New Roman" w:hAnsi="Times New Roman"/>
        </w:rPr>
        <w:t>,</w:t>
      </w:r>
      <w:r w:rsidR="00942C99">
        <w:rPr>
          <w:rFonts w:ascii="Times New Roman" w:hAnsi="Times New Roman"/>
        </w:rPr>
        <w:t xml:space="preserve"> he said all of them; “the whole thing is </w:t>
      </w:r>
      <w:r w:rsidR="00942C99">
        <w:rPr>
          <w:rFonts w:ascii="Times New Roman" w:hAnsi="Times New Roman"/>
        </w:rPr>
        <w:t xml:space="preserve">interwoven</w:t>
      </w:r>
      <w:r w:rsidR="1586791B">
        <w:rPr>
          <w:rFonts w:ascii="Times New Roman" w:hAnsi="Times New Roman"/>
        </w:rPr>
        <w:t xml:space="preserve"> . . . </w:t>
      </w:r>
      <w:r w:rsidR="00942C99">
        <w:rPr>
          <w:rFonts w:ascii="Times New Roman" w:hAnsi="Times New Roman"/>
        </w:rPr>
        <w:t xml:space="preserve">all </w:t>
      </w:r>
      <w:r w:rsidR="00942C99">
        <w:rPr>
          <w:rFonts w:ascii="Times New Roman" w:hAnsi="Times New Roman"/>
        </w:rPr>
        <w:t xml:space="preserve">these matters have to be given proper weight to get a </w:t>
      </w:r>
      <w:r w:rsidR="59ADA289">
        <w:rPr>
          <w:rFonts w:ascii="Times New Roman" w:hAnsi="Times New Roman"/>
        </w:rPr>
        <w:t>well-integrated</w:t>
      </w:r>
      <w:r w:rsidR="00942C99">
        <w:rPr>
          <w:rFonts w:ascii="Times New Roman" w:hAnsi="Times New Roman"/>
        </w:rPr>
        <w:t xml:space="preserve"> and balanced whole.”</w:t>
      </w:r>
      <w:r>
        <w:rPr>
          <w:rStyle w:val="FootnoteReference"/>
          <w:rFonts w:ascii="Times New Roman" w:hAnsi="Times New Roman"/>
        </w:rPr>
        <w:footnoteReference w:id="61"/>
      </w:r>
      <w:r w:rsidR="00942C99">
        <w:rPr>
          <w:rFonts w:ascii="Times New Roman" w:hAnsi="Times New Roman"/>
        </w:rPr>
        <w:t xml:space="preserve"> A state that has chosen to develop only one of these capabilities might have more in quantity (scale economies) and quality (operational efficiency and improved integration), but they are now vulnerable to the development of new missiles and </w:t>
      </w:r>
      <w:r w:rsidR="00942C99">
        <w:rPr>
          <w:rFonts w:ascii="Times New Roman" w:hAnsi="Times New Roman"/>
        </w:rPr>
        <w:t xml:space="preserve">aircraft</w:t>
      </w:r>
      <w:r w:rsidR="00942C99">
        <w:rPr>
          <w:rFonts w:ascii="Times New Roman" w:hAnsi="Times New Roman"/>
        </w:rPr>
        <w:t xml:space="preserve"> designed to circumvent the strengths of their adversary’s one air defense system.</w:t>
      </w:r>
      <w:r>
        <w:rPr>
          <w:rStyle w:val="FootnoteReference"/>
          <w:rFonts w:ascii="Times New Roman" w:hAnsi="Times New Roman"/>
        </w:rPr>
        <w:footnoteReference w:id="62"/>
      </w:r>
    </w:p>
    <w:p w:rsidR="00154FCF" w:rsidRDefault="00942C99" w14:paraId="1946C575" w14:textId="3486B9B4">
      <w:pPr>
        <w:pStyle w:val="BodyText"/>
        <w:spacing w:line="480" w:lineRule="auto"/>
        <w:rPr>
          <w:rFonts w:ascii="Times New Roman" w:hAnsi="Times New Roman"/>
        </w:rPr>
      </w:pPr>
      <w:r w:rsidR="00942C99">
        <w:rPr>
          <w:rFonts w:ascii="Times New Roman" w:hAnsi="Times New Roman"/>
        </w:rPr>
        <w:t xml:space="preserve">Former US </w:t>
      </w:r>
      <w:r w:rsidR="00942C99">
        <w:rPr>
          <w:rFonts w:ascii="Times New Roman" w:hAnsi="Times New Roman"/>
        </w:rPr>
        <w:t>Chairman</w:t>
      </w:r>
      <w:r w:rsidR="00942C99">
        <w:rPr>
          <w:rFonts w:ascii="Times New Roman" w:hAnsi="Times New Roman"/>
        </w:rPr>
        <w:t xml:space="preserve"> of the Joint Chiefs of Staff Colin Powell</w:t>
      </w:r>
      <w:r w:rsidR="2E1DE4F1">
        <w:rPr>
          <w:rFonts w:ascii="Times New Roman" w:hAnsi="Times New Roman"/>
        </w:rPr>
        <w:lastRenderedPageBreak/>
        <w:t xml:space="preserve"> </w:t>
      </w:r>
      <w:r w:rsidR="00942C99">
        <w:rPr>
          <w:rFonts w:ascii="Times New Roman" w:hAnsi="Times New Roman"/>
        </w:rPr>
        <w:t xml:space="preserve">described a diverse, full-spectrum force as involving the ability to “prevail, quickly, and cheaply, in any and all forms of conflict</w:t>
      </w:r>
      <w:r w:rsidR="19626CF7">
        <w:rPr>
          <w:rFonts w:ascii="Times New Roman" w:hAnsi="Times New Roman"/>
        </w:rPr>
        <w:t xml:space="preserve">.</w:t>
      </w:r>
      <w:r w:rsidR="00942C99">
        <w:rPr>
          <w:rFonts w:ascii="Times New Roman" w:hAnsi="Times New Roman"/>
        </w:rPr>
        <w:t>”</w:t>
      </w:r>
      <w:r w:rsidRPr="46F17C7D">
        <w:rPr>
          <w:rStyle w:val="FootnoteReference"/>
          <w:rFonts w:ascii="Times New Roman" w:hAnsi="Times New Roman"/>
        </w:rPr>
        <w:footnoteReference w:id="1988"/>
      </w:r>
      <w:r w:rsidR="00942C99">
        <w:rPr>
          <w:rFonts w:ascii="Times New Roman" w:hAnsi="Times New Roman"/>
        </w:rPr>
        <w:t xml:space="preserve"> States that have not embraced this model have </w:t>
      </w:r>
      <w:r w:rsidR="00942C99">
        <w:rPr>
          <w:rFonts w:ascii="Times New Roman" w:hAnsi="Times New Roman"/>
        </w:rPr>
        <w:t xml:space="preserve">consequently</w:t>
      </w:r>
      <w:r w:rsidR="00942C99">
        <w:rPr>
          <w:rFonts w:ascii="Times New Roman" w:hAnsi="Times New Roman"/>
        </w:rPr>
        <w:t xml:space="preserve"> suffered. After the Yom Kippur </w:t>
      </w:r>
      <w:r w:rsidR="00683C7A">
        <w:rPr>
          <w:rFonts w:ascii="Times New Roman" w:hAnsi="Times New Roman"/>
        </w:rPr>
        <w:t>War</w:t>
      </w:r>
      <w:r w:rsidR="00942C99">
        <w:rPr>
          <w:rFonts w:ascii="Times New Roman" w:hAnsi="Times New Roman"/>
        </w:rPr>
        <w:t xml:space="preserve">, Israel opted to specialize their military by cutting artillery and mechanized infantry in favor of a shift to pure armor-</w:t>
      </w:r>
      <w:r w:rsidR="00942C99">
        <w:rPr>
          <w:rFonts w:ascii="Times New Roman" w:hAnsi="Times New Roman"/>
        </w:rPr>
        <w:t xml:space="preserve">aircraft</w:t>
      </w:r>
      <w:r w:rsidR="00942C99">
        <w:rPr>
          <w:rFonts w:ascii="Times New Roman" w:hAnsi="Times New Roman"/>
        </w:rPr>
        <w:t xml:space="preserve">. This left them vulnerable to an anti-armor and anti-aircraft attack that set them back in the </w:t>
      </w:r>
      <w:r w:rsidR="00942C99">
        <w:rPr>
          <w:rFonts w:ascii="Times New Roman" w:hAnsi="Times New Roman"/>
        </w:rPr>
        <w:t xml:space="preserve">early stages</w:t>
      </w:r>
      <w:r w:rsidR="00942C99">
        <w:rPr>
          <w:rFonts w:ascii="Times New Roman" w:hAnsi="Times New Roman"/>
        </w:rPr>
        <w:t xml:space="preserve"> of the 1973 </w:t>
      </w:r>
      <w:r w:rsidR="00942C99">
        <w:rPr>
          <w:rFonts w:ascii="Times New Roman" w:hAnsi="Times New Roman"/>
        </w:rPr>
        <w:t>Arab</w:t>
      </w:r>
      <w:r w:rsidRPr="347DF49F" w:rsidR="0D8D8E3F">
        <w:rPr>
          <w:rFonts w:ascii="Times New Roman" w:hAnsi="Times New Roman"/>
        </w:rPr>
        <w:t>–</w:t>
      </w:r>
      <w:r w:rsidR="00942C99">
        <w:rPr>
          <w:rFonts w:ascii="Times New Roman" w:hAnsi="Times New Roman"/>
        </w:rPr>
        <w:t xml:space="preserve">Israeli</w:t>
      </w:r>
      <w:r w:rsidR="00942C99">
        <w:rPr>
          <w:rFonts w:ascii="Times New Roman" w:hAnsi="Times New Roman"/>
        </w:rPr>
        <w:t xml:space="preserve"> War. It was o</w:t>
      </w:r>
      <w:r w:rsidR="55AD9A43">
        <w:rPr>
          <w:rFonts w:ascii="Times New Roman" w:hAnsi="Times New Roman"/>
        </w:rPr>
        <w:t xml:space="preserve">nly after they reversed course that they were able to defeat the Egyptian air defense systems.</w:t>
      </w:r>
      <w:r>
        <w:rPr>
          <w:rStyle w:val="FootnoteReference"/>
          <w:rFonts w:ascii="Times New Roman" w:hAnsi="Times New Roman"/>
        </w:rPr>
        <w:footnoteReference w:id="64"/>
      </w:r>
      <w:r w:rsidR="00942C99">
        <w:rPr>
          <w:rFonts w:ascii="Times New Roman" w:hAnsi="Times New Roman"/>
        </w:rPr>
        <w:t xml:space="preserve">After World War II, India’s Naval Plan Paper</w:t>
      </w:r>
      <w:r w:rsidR="442588B1">
        <w:rPr>
          <w:rFonts w:ascii="Times New Roman" w:hAnsi="Times New Roman"/>
        </w:rPr>
        <w:t xml:space="preserve"> </w:t>
      </w:r>
      <w:r w:rsidR="00942C99">
        <w:rPr>
          <w:rFonts w:ascii="Times New Roman" w:hAnsi="Times New Roman"/>
        </w:rPr>
        <w:t xml:space="preserve">made </w:t>
      </w:r>
      <w:r w:rsidR="001E2026">
        <w:rPr>
          <w:rFonts w:ascii="Times New Roman" w:hAnsi="Times New Roman"/>
        </w:rPr>
        <w:t xml:space="preserve">a </w:t>
      </w:r>
      <w:r w:rsidR="00942C99">
        <w:rPr>
          <w:rFonts w:ascii="Times New Roman" w:hAnsi="Times New Roman"/>
        </w:rPr>
        <w:t>case for a “balanced naval task force</w:t>
      </w:r>
      <w:r w:rsidR="5A5689C8">
        <w:rPr>
          <w:rFonts w:ascii="Times New Roman" w:hAnsi="Times New Roman"/>
        </w:rPr>
        <w:t xml:space="preserve">,</w:t>
      </w:r>
      <w:r w:rsidR="00942C99">
        <w:rPr>
          <w:rFonts w:ascii="Times New Roman" w:hAnsi="Times New Roman"/>
        </w:rPr>
        <w:t xml:space="preserve">” which was later </w:t>
      </w:r>
      <w:r w:rsidR="00942C99">
        <w:rPr>
          <w:rFonts w:ascii="Times New Roman" w:hAnsi="Times New Roman"/>
        </w:rPr>
        <w:t>explained by Vice Admiral Parry</w:t>
      </w:r>
      <w:r w:rsidR="294C49AB">
        <w:rPr>
          <w:rFonts w:ascii="Times New Roman" w:hAnsi="Times New Roman"/>
        </w:rPr>
        <w:t xml:space="preserve"> </w:t>
      </w:r>
      <w:r w:rsidR="00942C99">
        <w:rPr>
          <w:rFonts w:ascii="Times New Roman" w:hAnsi="Times New Roman"/>
        </w:rPr>
        <w:t xml:space="preserve">as a move to reduce India’s vulnerability with a navy “containing all types of ships and aircrafts, on the sea, over the sea, and under the sea</w:t>
      </w:r>
      <w:r w:rsidR="12D08BAD">
        <w:rPr>
          <w:rFonts w:ascii="Times New Roman" w:hAnsi="Times New Roman"/>
        </w:rPr>
        <w:t xml:space="preserve">.”</w:t>
      </w:r>
      <w:bookmarkEnd w:id="69"/>
      <w:r>
        <w:rPr>
          <w:rStyle w:val="CommentReference"/>
        </w:rPr>
      </w:r>
      <w:r w:rsidRPr="347DF49F">
        <w:rPr>
          <w:rStyle w:val="FootnoteReference"/>
          <w:rFonts w:ascii="Times New Roman" w:hAnsi="Times New Roman"/>
        </w:rPr>
        <w:footnoteReference w:id="30448"/>
      </w:r>
    </w:p>
    <w:p w:rsidR="00154FCF" w:rsidRDefault="00942C99" w14:paraId="4B11C94F" w14:textId="0AE61FC5">
      <w:pPr>
        <w:pStyle w:val="Heading2"/>
        <w:spacing w:line="480" w:lineRule="auto"/>
        <w:rPr>
          <w:rFonts w:ascii="Times New Roman" w:hAnsi="Times New Roman"/>
        </w:rPr>
      </w:pPr>
      <w:r w:rsidRPr="347DF49F" w:rsidR="00942C99">
        <w:rPr>
          <w:rFonts w:ascii="Times New Roman" w:hAnsi="Times New Roman"/>
          <w:sz w:val="24"/>
          <w:szCs w:val="24"/>
        </w:rPr>
        <w:t xml:space="preserve">Alliances </w:t>
      </w:r>
      <w:r w:rsidRPr="347DF49F" w:rsidR="57A6AB25">
        <w:rPr>
          <w:rFonts w:ascii="Times New Roman" w:hAnsi="Times New Roman"/>
          <w:sz w:val="24"/>
          <w:szCs w:val="24"/>
        </w:rPr>
        <w:t>I</w:t>
      </w:r>
      <w:r w:rsidRPr="347DF49F" w:rsidR="00942C99">
        <w:rPr>
          <w:rFonts w:ascii="Times New Roman" w:hAnsi="Times New Roman"/>
          <w:sz w:val="24"/>
          <w:szCs w:val="24"/>
        </w:rPr>
        <w:t xml:space="preserve">ncrease the </w:t>
      </w:r>
      <w:r w:rsidRPr="347DF49F" w:rsidR="326F93B5">
        <w:rPr>
          <w:rFonts w:ascii="Times New Roman" w:hAnsi="Times New Roman"/>
          <w:sz w:val="24"/>
          <w:szCs w:val="24"/>
        </w:rPr>
        <w:t>E</w:t>
      </w:r>
      <w:r w:rsidRPr="347DF49F" w:rsidR="00942C99">
        <w:rPr>
          <w:rFonts w:ascii="Times New Roman" w:hAnsi="Times New Roman"/>
          <w:sz w:val="24"/>
          <w:szCs w:val="24"/>
        </w:rPr>
        <w:t xml:space="preserve">xpected </w:t>
      </w:r>
      <w:r w:rsidRPr="347DF49F" w:rsidR="48846E9D">
        <w:rPr>
          <w:rFonts w:ascii="Times New Roman" w:hAnsi="Times New Roman"/>
          <w:sz w:val="24"/>
          <w:szCs w:val="24"/>
        </w:rPr>
        <w:t>B</w:t>
      </w:r>
      <w:r w:rsidRPr="347DF49F" w:rsidR="00942C99">
        <w:rPr>
          <w:rFonts w:ascii="Times New Roman" w:hAnsi="Times New Roman"/>
          <w:sz w:val="24"/>
          <w:szCs w:val="24"/>
        </w:rPr>
        <w:t xml:space="preserve">enefits of </w:t>
      </w:r>
      <w:r w:rsidRPr="347DF49F" w:rsidR="330BBC0B">
        <w:rPr>
          <w:rFonts w:ascii="Times New Roman" w:hAnsi="Times New Roman"/>
          <w:sz w:val="24"/>
          <w:szCs w:val="24"/>
        </w:rPr>
        <w:t>S</w:t>
      </w:r>
      <w:r w:rsidRPr="347DF49F" w:rsidR="00942C99">
        <w:rPr>
          <w:rFonts w:ascii="Times New Roman" w:hAnsi="Times New Roman"/>
          <w:sz w:val="24"/>
          <w:szCs w:val="24"/>
        </w:rPr>
        <w:t>pecialization</w:t>
      </w:r>
    </w:p>
    <w:p w:rsidR="00154FCF" w:rsidRDefault="00942C99" w14:paraId="0464B132" w14:textId="1A42AC8C">
      <w:pPr>
        <w:pStyle w:val="FirstParagraph"/>
        <w:spacing w:line="480" w:lineRule="auto"/>
        <w:rPr>
          <w:rFonts w:ascii="Times New Roman" w:hAnsi="Times New Roman"/>
        </w:rPr>
      </w:pPr>
      <w:r w:rsidR="00942C99">
        <w:rPr>
          <w:rFonts w:ascii="Times New Roman" w:hAnsi="Times New Roman"/>
        </w:rPr>
        <w:t xml:space="preserve">Even well-resourced states </w:t>
      </w:r>
      <w:r w:rsidR="00942C99">
        <w:rPr>
          <w:rFonts w:ascii="Times New Roman" w:hAnsi="Times New Roman"/>
        </w:rPr>
        <w:t>experience difficulty</w:t>
      </w:r>
      <w:r w:rsidR="00942C99">
        <w:rPr>
          <w:rFonts w:ascii="Times New Roman" w:hAnsi="Times New Roman"/>
        </w:rPr>
        <w:t xml:space="preserve"> excelling at all forms of conflict simultaneously. Making priorities is both a product of luxury and of necessity. An actor can overcome this constrained optimization problem and minimize the trade-off between diversification and specialization through security </w:t>
      </w:r>
      <w:r w:rsidR="00942C99">
        <w:rPr>
          <w:rFonts w:ascii="Times New Roman" w:hAnsi="Times New Roman"/>
        </w:rPr>
        <w:t xml:space="preserve">cooperation.</w:t>
      </w:r>
      <w:r w:rsidRPr="46F17C7D">
        <w:rPr>
          <w:rStyle w:val="FootnoteReference"/>
          <w:rFonts w:ascii="Times New Roman" w:hAnsi="Times New Roman"/>
        </w:rPr>
        <w:footnoteReference w:id="23972"/>
      </w:r>
      <w:r w:rsidR="00942C99">
        <w:rPr>
          <w:rFonts w:ascii="Times New Roman" w:hAnsi="Times New Roman"/>
        </w:rPr>
        <w:t xml:space="preserve"> Working with partners allows for individual functional specialization under the auspices of a broader defense arrangement. A parsimonious </w:t>
      </w:r>
      <w:r w:rsidR="00942C99">
        <w:rPr>
          <w:rFonts w:ascii="Times New Roman" w:hAnsi="Times New Roman"/>
        </w:rPr>
        <w:t xml:space="preserve">way to think about this in the international context is defense </w:t>
      </w:r>
      <w:r w:rsidR="00942C99">
        <w:rPr>
          <w:rFonts w:ascii="Times New Roman" w:hAnsi="Times New Roman"/>
        </w:rPr>
        <w:t>alliances, since</w:t>
      </w:r>
      <w:r w:rsidR="00942C99">
        <w:rPr>
          <w:rFonts w:ascii="Times New Roman" w:hAnsi="Times New Roman"/>
        </w:rPr>
        <w:t xml:space="preserve"> they are </w:t>
      </w:r>
      <w:r w:rsidR="00942C99">
        <w:rPr>
          <w:rFonts w:ascii="Times New Roman" w:hAnsi="Times New Roman"/>
        </w:rPr>
        <w:t>an indication</w:t>
      </w:r>
      <w:r w:rsidR="00942C99">
        <w:rPr>
          <w:rFonts w:ascii="Times New Roman" w:hAnsi="Times New Roman"/>
        </w:rPr>
        <w:lastRenderedPageBreak/>
        <w:t xml:space="preserve"> of the two prerequisites for security cooperation with a committed partner: (1) belief in a partner’s willingness to play a role in improving your well-being and (2) their ability to do so.</w:t>
      </w:r>
      <w:r>
        <w:rPr>
          <w:rStyle w:val="FootnoteReference"/>
          <w:rFonts w:ascii="Times New Roman" w:hAnsi="Times New Roman"/>
        </w:rPr>
        <w:footnoteReference w:id="68"/>
      </w:r>
      <w:r>
        <w:rPr>
          <w:rStyle w:val="FootnoteReference"/>
          <w:rFonts w:ascii="Times New Roman" w:hAnsi="Times New Roman"/>
        </w:rPr>
        <w:footnoteReference w:id="69"/>
      </w:r>
      <w:r w:rsidR="00942C99">
        <w:rPr>
          <w:rFonts w:ascii="Times New Roman" w:hAnsi="Times New Roman"/>
        </w:rPr>
        <w:t xml:space="preserve"> Specialization is thus not a questionable prioritization of efficiency by states choosing to forgo the security benefits of a diversified military, but instead</w:t>
      </w:r>
      <w:r w:rsidR="00942C99">
        <w:rPr>
          <w:rFonts w:ascii="Times New Roman" w:hAnsi="Times New Roman"/>
        </w:rPr>
        <w:t xml:space="preserve"> a way to get the best of both worlds made possible by architectures of international cooperation.</w:t>
      </w:r>
    </w:p>
    <w:p w:rsidR="00154FCF" w:rsidP="46F17C7D" w:rsidRDefault="00942C99" w14:paraId="25EE884F" w14:textId="144A8CA1">
      <w:pPr>
        <w:pStyle w:val="BodyText"/>
        <w:spacing w:line="480" w:lineRule="auto"/>
        <w:rPr>
          <w:rStyle w:val="FootnoteReference"/>
          <w:rFonts w:ascii="Times New Roman" w:hAnsi="Times New Roman"/>
        </w:rPr>
      </w:pPr>
      <w:r w:rsidR="00942C99">
        <w:rPr>
          <w:rFonts w:ascii="Times New Roman" w:hAnsi="Times New Roman"/>
        </w:rPr>
        <w:t xml:space="preserve">Alliances increase the payoffs of military specialization in a few ways. </w:t>
      </w:r>
      <w:r w:rsidR="00622C30">
        <w:rPr>
          <w:rFonts w:ascii="Times New Roman" w:hAnsi="Times New Roman"/>
        </w:rPr>
        <w:t>Since defense resources are aggregated, h</w:t>
      </w:r>
      <w:r w:rsidR="00942C99">
        <w:rPr>
          <w:rFonts w:ascii="Times New Roman" w:hAnsi="Times New Roman"/>
        </w:rPr>
        <w:t xml:space="preserve">aving allies who you believe will come to your defense allows a state to </w:t>
      </w:r>
      <w:r w:rsidR="00942C99">
        <w:rPr>
          <w:rFonts w:ascii="Times New Roman" w:hAnsi="Times New Roman"/>
        </w:rPr>
        <w:t>allocate</w:t>
      </w:r>
      <w:r w:rsidR="00942C99">
        <w:rPr>
          <w:rFonts w:ascii="Times New Roman" w:hAnsi="Times New Roman"/>
        </w:rPr>
        <w:t xml:space="preserve"> resources toward non-security functions</w:t>
      </w:r>
      <w:r w:rsidR="00942C99">
        <w:rPr>
          <w:rFonts w:ascii="Times New Roman" w:hAnsi="Times New Roman"/>
        </w:rPr>
        <w:t>. In spending less on your own militarily, you can under-invest in certain capabilities that have high marginal production cost</w:t>
      </w:r>
      <w:r w:rsidR="00942C99">
        <w:rPr>
          <w:rFonts w:ascii="Times New Roman" w:hAnsi="Times New Roman"/>
        </w:rPr>
        <w:t xml:space="preserve"> at current levels. Practitioners have recognized how the resource re-allocation benefits of alliances translate to focused specialization. US Naval Rear Admiral Michael E. Smith</w:t>
      </w:r>
      <w:r w:rsidR="00942C99">
        <w:rPr>
          <w:rFonts w:ascii="Times New Roman" w:hAnsi="Times New Roman"/>
        </w:rPr>
        <w:t xml:space="preserve"> noted that by having a cooperative approach, “each nation can avoid duplication and thereby reduce its proportional share of the expense. This </w:t>
      </w:r>
      <w:r w:rsidR="00942C99">
        <w:rPr>
          <w:rFonts w:ascii="Times New Roman" w:hAnsi="Times New Roman"/>
        </w:rPr>
        <w:t xml:space="preserve">is</w:t>
      </w:r>
      <w:r w:rsidR="31F99159">
        <w:rPr>
          <w:rFonts w:ascii="Times New Roman" w:hAnsi="Times New Roman"/>
        </w:rPr>
        <w:t xml:space="preserve"> . . . </w:t>
      </w:r>
      <w:r w:rsidR="00942C99">
        <w:rPr>
          <w:rFonts w:ascii="Times New Roman" w:hAnsi="Times New Roman"/>
        </w:rPr>
        <w:t xml:space="preserve">about </w:t>
      </w:r>
      <w:r w:rsidR="00942C99">
        <w:rPr>
          <w:rFonts w:ascii="Times New Roman" w:hAnsi="Times New Roman"/>
        </w:rPr>
        <w:t xml:space="preserve">a focused and pragmatic approach to force allocation that acknowledges allies’ existing contributions. Countries could </w:t>
      </w:r>
      <w:r w:rsidR="00942C99">
        <w:rPr>
          <w:rFonts w:ascii="Times New Roman" w:hAnsi="Times New Roman"/>
        </w:rPr>
        <w:t>immediately</w:t>
      </w:r>
      <w:r w:rsidR="00942C99">
        <w:rPr>
          <w:rFonts w:ascii="Times New Roman" w:hAnsi="Times New Roman"/>
        </w:rPr>
        <w:t xml:space="preserve"> apply the freed resources to unique national missions</w:t>
      </w:r>
      <w:r w:rsidR="00942C99">
        <w:rPr>
          <w:rFonts w:ascii="Times New Roman" w:hAnsi="Times New Roman"/>
        </w:rPr>
        <w:t xml:space="preserve">.”</w:t>
      </w:r>
      <w:r w:rsidRPr="46F17C7D">
        <w:rPr>
          <w:rStyle w:val="FootnoteReference"/>
          <w:rFonts w:ascii="Times New Roman" w:hAnsi="Times New Roman"/>
        </w:rPr>
        <w:footnoteReference w:id="8816"/>
      </w:r>
    </w:p>
    <w:p w:rsidR="00154FCF" w:rsidRDefault="00942C99" w14:paraId="4AEFFA91" w14:textId="1EC55C44">
      <w:pPr>
        <w:pStyle w:val="BodyText"/>
        <w:spacing w:line="480" w:lineRule="auto"/>
        <w:rPr>
          <w:rFonts w:ascii="Times New Roman" w:hAnsi="Times New Roman"/>
        </w:rPr>
      </w:pPr>
      <w:r w:rsidR="00942C99">
        <w:rPr>
          <w:rFonts w:ascii="Times New Roman" w:hAnsi="Times New Roman"/>
        </w:rPr>
        <w:t xml:space="preserve">Second, the resource gains under cooperation are more than the sum of their parts because of scale economies. Collective defense can be more than the sum of its parts if specialized actors </w:t>
      </w:r>
      <w:r w:rsidR="00942C99">
        <w:rPr>
          <w:rFonts w:ascii="Times New Roman" w:hAnsi="Times New Roman"/>
        </w:rPr>
        <w:lastRenderedPageBreak/>
        <w:t>bring a smaller variety of capabilities to the table, but more of them. Discussions in the U</w:t>
      </w:r>
      <w:r w:rsidR="009B4EFF">
        <w:rPr>
          <w:rFonts w:ascii="Times New Roman" w:hAnsi="Times New Roman"/>
        </w:rPr>
        <w:t xml:space="preserve">nited </w:t>
      </w:r>
      <w:r w:rsidR="00942C99">
        <w:rPr>
          <w:rFonts w:ascii="Times New Roman" w:hAnsi="Times New Roman"/>
        </w:rPr>
        <w:t>S</w:t>
      </w:r>
      <w:r w:rsidR="009B4EFF">
        <w:rPr>
          <w:rFonts w:ascii="Times New Roman" w:hAnsi="Times New Roman"/>
        </w:rPr>
        <w:t>tates</w:t>
      </w:r>
      <w:r w:rsidR="00942C99">
        <w:rPr>
          <w:rFonts w:ascii="Times New Roman" w:hAnsi="Times New Roman"/>
        </w:rPr>
        <w:t xml:space="preserve"> about a </w:t>
      </w:r>
      <w:r w:rsidR="009B4EFF">
        <w:rPr>
          <w:rFonts w:ascii="Times New Roman" w:hAnsi="Times New Roman"/>
        </w:rPr>
        <w:t>“</w:t>
      </w:r>
      <w:r w:rsidR="00942C99">
        <w:rPr>
          <w:rFonts w:ascii="Times New Roman" w:hAnsi="Times New Roman"/>
        </w:rPr>
        <w:t>1,000 ship Navy</w:t>
      </w:r>
      <w:r w:rsidR="009B4EFF">
        <w:rPr>
          <w:rFonts w:ascii="Times New Roman" w:hAnsi="Times New Roman"/>
        </w:rPr>
        <w:t>”</w:t>
      </w:r>
      <w:r w:rsidR="00942C99">
        <w:rPr>
          <w:rFonts w:ascii="Times New Roman" w:hAnsi="Times New Roman"/>
        </w:rPr>
        <w:t xml:space="preserve"> are predicated on precisely this model; “a voluntarily global maritime network that ties together the collective capabilities of free nations to establish and maintain a dramatically increased level of international security in the maritime domain.”</w:t>
      </w:r>
      <w:r>
        <w:rPr>
          <w:rStyle w:val="FootnoteReference"/>
          <w:rFonts w:ascii="Times New Roman" w:hAnsi="Times New Roman"/>
        </w:rPr>
        <w:footnoteReference w:id="71"/>
      </w:r>
      <w:r w:rsidR="00942C99">
        <w:rPr>
          <w:rFonts w:ascii="Times New Roman" w:hAnsi="Times New Roman"/>
        </w:rPr>
        <w:t xml:space="preserve"> Similarly, the 2002 Prague Summit outlined </w:t>
      </w:r>
      <w:r w:rsidR="009B4EFF">
        <w:rPr>
          <w:rFonts w:ascii="Times New Roman" w:hAnsi="Times New Roman"/>
        </w:rPr>
        <w:t>eight</w:t>
      </w:r>
      <w:r w:rsidR="00942C99">
        <w:rPr>
          <w:rFonts w:ascii="Times New Roman" w:hAnsi="Times New Roman"/>
        </w:rPr>
        <w:t xml:space="preserve"> areas over which NATO states could try to specialize, which the 2011 Chicago Summit advocated as “certain countries should let go of certain capabilities in order to create a more rational </w:t>
      </w:r>
      <w:r w:rsidDel="006C38BC" w:rsidR="00942C99">
        <w:rPr>
          <w:rFonts w:ascii="Times New Roman" w:hAnsi="Times New Roman"/>
        </w:rPr>
        <w:t xml:space="preserve">defence </w:t>
      </w:r>
      <w:r w:rsidR="00942C99">
        <w:rPr>
          <w:rFonts w:ascii="Times New Roman" w:hAnsi="Times New Roman"/>
        </w:rPr>
        <w:t>structure from a Brussels perspective.”</w:t>
      </w:r>
      <w:r>
        <w:rPr>
          <w:rStyle w:val="FootnoteReference"/>
          <w:rFonts w:ascii="Times New Roman" w:hAnsi="Times New Roman"/>
        </w:rPr>
        <w:footnoteReference w:id="72"/>
      </w:r>
      <w:r>
        <w:rPr>
          <w:rStyle w:val="FootnoteReference"/>
          <w:rFonts w:ascii="Times New Roman" w:hAnsi="Times New Roman"/>
        </w:rPr>
        <w:footnoteReference w:id="73"/>
      </w:r>
      <w:r w:rsidR="00942C99">
        <w:rPr>
          <w:rFonts w:ascii="Times New Roman" w:hAnsi="Times New Roman"/>
        </w:rPr>
        <w:t xml:space="preserve"> This resulted in Czechia specializing in CBRN defense, Denmark omitting submarines, the Baltic states emphasizing cyber defense at the expense of </w:t>
      </w:r>
      <w:r w:rsidR="00942C99">
        <w:rPr>
          <w:rFonts w:ascii="Times New Roman" w:hAnsi="Times New Roman"/>
        </w:rPr>
        <w:t xml:space="preserve">fighter </w:t>
      </w:r>
      <w:r w:rsidR="00942C99">
        <w:rPr>
          <w:rFonts w:ascii="Times New Roman" w:hAnsi="Times New Roman"/>
        </w:rPr>
        <w:t xml:space="preserve">aircraft</w:t>
      </w:r>
      <w:r w:rsidR="00942C99">
        <w:rPr>
          <w:rFonts w:ascii="Times New Roman" w:hAnsi="Times New Roman"/>
        </w:rPr>
        <w:t xml:space="preserve">, and a handful of states taking the lead on strategic airlift.</w:t>
      </w:r>
    </w:p>
    <w:p w:rsidR="00154FCF" w:rsidRDefault="00942C99" w14:paraId="736C6B88" w14:textId="135907FD">
      <w:pPr>
        <w:pStyle w:val="BodyText"/>
        <w:spacing w:line="480" w:lineRule="auto"/>
        <w:rPr>
          <w:rFonts w:ascii="Times New Roman" w:hAnsi="Times New Roman"/>
        </w:rPr>
      </w:pPr>
      <w:r w:rsidRPr="347DF49F" w:rsidR="00942C99">
        <w:rPr>
          <w:rFonts w:ascii="Times New Roman" w:hAnsi="Times New Roman"/>
          <w:i w:val="1"/>
          <w:iCs w:val="1"/>
        </w:rPr>
        <w:t>Hypothesis: Specialization of defense capabilities should increase with the presence of militarily</w:t>
      </w:r>
      <w:r w:rsidRPr="347DF49F" w:rsidR="1E2F11F2">
        <w:rPr>
          <w:rFonts w:ascii="Times New Roman" w:hAnsi="Times New Roman"/>
          <w:i w:val="1"/>
          <w:iCs w:val="1"/>
        </w:rPr>
        <w:t xml:space="preserve"> </w:t>
      </w:r>
      <w:r w:rsidRPr="347DF49F" w:rsidR="00942C99">
        <w:rPr>
          <w:rFonts w:ascii="Times New Roman" w:hAnsi="Times New Roman"/>
          <w:i w:val="1"/>
          <w:iCs w:val="1"/>
        </w:rPr>
        <w:t>capable defense allies.</w:t>
      </w:r>
    </w:p>
    <w:p w:rsidR="00154FCF" w:rsidRDefault="00942C99" w14:paraId="21663EF6" w14:textId="44E17D53">
      <w:pPr>
        <w:pStyle w:val="BodyText"/>
        <w:spacing w:line="480" w:lineRule="auto"/>
        <w:rPr>
          <w:rFonts w:ascii="Times New Roman" w:hAnsi="Times New Roman"/>
        </w:rPr>
      </w:pPr>
      <w:r w:rsidR="00942C99">
        <w:rPr>
          <w:rFonts w:ascii="Times New Roman" w:hAnsi="Times New Roman"/>
        </w:rPr>
        <w:t xml:space="preserve">Alliances that vary in </w:t>
      </w:r>
      <w:r w:rsidR="00942C99">
        <w:rPr>
          <w:rFonts w:ascii="Times New Roman" w:hAnsi="Times New Roman"/>
        </w:rPr>
        <w:t>structure and purpose will also vary in the mechanism by which they incentivize specialization.</w:t>
      </w:r>
      <w:r>
        <w:rPr>
          <w:rStyle w:val="FootnoteReference"/>
          <w:rFonts w:ascii="Times New Roman" w:hAnsi="Times New Roman"/>
        </w:rPr>
        <w:footnoteReference w:id="74"/>
      </w:r>
      <w:r w:rsidR="00942C99">
        <w:rPr>
          <w:rFonts w:ascii="Times New Roman" w:hAnsi="Times New Roman"/>
        </w:rPr>
        <w:t xml:space="preserve"> Specialization may be the product of high interest alignment resolving coordination problems or hierarchy reducing the risk of opportunism coercively or </w:t>
      </w:r>
      <w:r w:rsidR="00942C99">
        <w:rPr>
          <w:rFonts w:ascii="Times New Roman" w:hAnsi="Times New Roman"/>
        </w:rPr>
        <w:lastRenderedPageBreak/>
        <w:t>contractually.</w:t>
      </w:r>
      <w:r>
        <w:rPr>
          <w:rStyle w:val="FootnoteReference"/>
          <w:rFonts w:ascii="Times New Roman" w:hAnsi="Times New Roman"/>
        </w:rPr>
        <w:footnoteReference w:id="75"/>
      </w:r>
      <w:r w:rsidR="00942C99">
        <w:rPr>
          <w:rFonts w:ascii="Times New Roman" w:hAnsi="Times New Roman"/>
        </w:rPr>
        <w:t xml:space="preserve"> </w:t>
      </w:r>
      <w:r w:rsidR="00942C99">
        <w:rPr>
          <w:rFonts w:ascii="Times New Roman" w:hAnsi="Times New Roman"/>
        </w:rPr>
        <w:t xml:space="preserve">But theorizing the conditions under which some alliances are more or less likely to induce specialization risks putting the cart before the horse without initial evidence that alliances influence the composition of a state’s arms portfolio</w:t>
      </w:r>
      <w:r w:rsidR="00942C99">
        <w:rPr>
          <w:rFonts w:ascii="Times New Roman" w:hAnsi="Times New Roman"/>
        </w:rPr>
        <w:t>.</w:t>
      </w:r>
      <w:r w:rsidR="00942C99">
        <w:rPr>
          <w:rFonts w:ascii="Times New Roman" w:hAnsi="Times New Roman"/>
        </w:rPr>
        <w:t xml:space="preserve"> Linking alliance membership with higher military specialization is a necessary precursor, setting the foundation for differentiating alliances based on the mechanisms by which specialization </w:t>
      </w:r>
      <w:r w:rsidR="0D8AE4EE">
        <w:rPr>
          <w:rFonts w:ascii="Times New Roman" w:hAnsi="Times New Roman"/>
        </w:rPr>
        <w:t>occurs,</w:t>
      </w:r>
      <w:r w:rsidR="00942C99">
        <w:rPr>
          <w:rFonts w:ascii="Times New Roman" w:hAnsi="Times New Roman"/>
        </w:rPr>
        <w:t xml:space="preserve"> and which alliance members specialize in what.</w:t>
      </w:r>
    </w:p>
    <w:p w:rsidR="00154FCF" w:rsidRDefault="00942C99" w14:paraId="6A8A3543" w14:textId="3712A43E">
      <w:pPr>
        <w:pStyle w:val="BodyText"/>
        <w:spacing w:line="480" w:lineRule="auto"/>
        <w:rPr>
          <w:rFonts w:ascii="Times New Roman" w:hAnsi="Times New Roman"/>
        </w:rPr>
      </w:pPr>
      <w:bookmarkStart w:name="sec-theory" w:id="136"/>
      <w:bookmarkStart w:name="Xffe3ef3088beff888ae05542f625709c952db1f" w:id="137"/>
      <w:r w:rsidRPr="347DF49F" w:rsidR="00942C99">
        <w:rPr>
          <w:rFonts w:ascii="Times New Roman" w:hAnsi="Times New Roman"/>
        </w:rPr>
        <w:t xml:space="preserve">In sum, force structures that omit useful defense capabilities and/or overproduce others can occur when a </w:t>
      </w:r>
      <w:r w:rsidRPr="347DF49F" w:rsidR="00942C99">
        <w:rPr>
          <w:rFonts w:ascii="Times New Roman" w:hAnsi="Times New Roman"/>
        </w:rPr>
        <w:t>state has opted to specialize its military portfolio. A state is more willing to do so when the security risks of specialization are no longer prohibitive</w:t>
      </w:r>
      <w:r w:rsidRPr="347DF49F" w:rsidR="00437C56">
        <w:rPr>
          <w:rFonts w:ascii="Times New Roman" w:hAnsi="Times New Roman"/>
        </w:rPr>
        <w:t xml:space="preserve">, </w:t>
      </w:r>
      <w:r w:rsidRPr="347DF49F" w:rsidR="00942C99">
        <w:rPr>
          <w:rFonts w:ascii="Times New Roman" w:hAnsi="Times New Roman"/>
        </w:rPr>
        <w:t>a condition made possible by alliance relationships that resolve the constrained optimization problem. Shared defense thus garners the security benefits of capability aggregation posited by the neo-realists a</w:t>
      </w:r>
      <w:r w:rsidRPr="347DF49F" w:rsidR="00A109B5">
        <w:rPr>
          <w:rFonts w:ascii="Times New Roman" w:hAnsi="Times New Roman"/>
        </w:rPr>
        <w:t>nd</w:t>
      </w:r>
      <w:r w:rsidRPr="347DF49F" w:rsidR="00942C99">
        <w:rPr>
          <w:rFonts w:ascii="Times New Roman" w:hAnsi="Times New Roman"/>
        </w:rPr>
        <w:t xml:space="preserve"> the economic benefits put forth by hierarchy theorists.</w:t>
      </w:r>
      <w:bookmarkEnd w:id="136"/>
      <w:bookmarkEnd w:id="137"/>
    </w:p>
    <w:p w:rsidR="00154FCF" w:rsidRDefault="00942C99" w14:paraId="532A39A2" w14:textId="0FBE3156">
      <w:pPr>
        <w:pStyle w:val="Heading1"/>
        <w:spacing w:line="480" w:lineRule="auto"/>
        <w:rPr>
          <w:rFonts w:ascii="Times New Roman" w:hAnsi="Times New Roman"/>
        </w:rPr>
      </w:pPr>
      <w:bookmarkStart w:name="sec-empirics" w:id="142"/>
      <w:r w:rsidRPr="347DF49F" w:rsidR="00942C99">
        <w:rPr>
          <w:rFonts w:ascii="Times New Roman" w:hAnsi="Times New Roman"/>
          <w:sz w:val="24"/>
          <w:szCs w:val="24"/>
        </w:rPr>
        <w:t xml:space="preserve">Empirical </w:t>
      </w:r>
      <w:r w:rsidRPr="347DF49F" w:rsidR="0B8E3409">
        <w:rPr>
          <w:rFonts w:ascii="Times New Roman" w:hAnsi="Times New Roman"/>
          <w:sz w:val="24"/>
          <w:szCs w:val="24"/>
        </w:rPr>
        <w:t>A</w:t>
      </w:r>
      <w:r w:rsidRPr="347DF49F" w:rsidR="00942C99">
        <w:rPr>
          <w:rFonts w:ascii="Times New Roman" w:hAnsi="Times New Roman"/>
          <w:sz w:val="24"/>
          <w:szCs w:val="24"/>
        </w:rPr>
        <w:t>nalysis</w:t>
      </w:r>
    </w:p>
    <w:p w:rsidR="00154FCF" w:rsidRDefault="00942C99" w14:paraId="15F1E414" w14:textId="4A58C92F">
      <w:pPr>
        <w:pStyle w:val="Heading2"/>
        <w:spacing w:line="480" w:lineRule="auto"/>
        <w:rPr>
          <w:rFonts w:ascii="Times New Roman" w:hAnsi="Times New Roman"/>
        </w:rPr>
      </w:pPr>
      <w:r w:rsidRPr="347DF49F" w:rsidR="00942C99">
        <w:rPr>
          <w:rFonts w:ascii="Times New Roman" w:hAnsi="Times New Roman"/>
          <w:sz w:val="24"/>
          <w:szCs w:val="24"/>
        </w:rPr>
        <w:t xml:space="preserve">Dependent </w:t>
      </w:r>
      <w:r w:rsidRPr="347DF49F" w:rsidR="01DB0347">
        <w:rPr>
          <w:rFonts w:ascii="Times New Roman" w:hAnsi="Times New Roman"/>
          <w:sz w:val="24"/>
          <w:szCs w:val="24"/>
        </w:rPr>
        <w:t>V</w:t>
      </w:r>
      <w:r w:rsidRPr="347DF49F" w:rsidR="00942C99">
        <w:rPr>
          <w:rFonts w:ascii="Times New Roman" w:hAnsi="Times New Roman"/>
          <w:sz w:val="24"/>
          <w:szCs w:val="24"/>
        </w:rPr>
        <w:t>ariable</w:t>
      </w:r>
    </w:p>
    <w:p w:rsidR="00154FCF" w:rsidRDefault="00942C99" w14:paraId="7BC7A024" w14:textId="1C9E31F8">
      <w:pPr>
        <w:pStyle w:val="FirstParagraph"/>
        <w:spacing w:line="480" w:lineRule="auto"/>
        <w:rPr>
          <w:rFonts w:ascii="Times New Roman" w:hAnsi="Times New Roman"/>
        </w:rPr>
      </w:pPr>
      <w:r w:rsidR="00942C99">
        <w:rPr>
          <w:rFonts w:ascii="Times New Roman" w:hAnsi="Times New Roman"/>
        </w:rPr>
        <w:t xml:space="preserve">The dependent variable is the degree of specialization of a state’s distribution of military capabilities </w:t>
      </w:r>
      <w:r w:rsidR="00942C99">
        <w:rPr>
          <w:rFonts w:ascii="Times New Roman" w:hAnsi="Times New Roman"/>
        </w:rPr>
        <w:t>in a given year</w:t>
      </w:r>
      <w:r w:rsidR="00942C99">
        <w:rPr>
          <w:rFonts w:ascii="Times New Roman" w:hAnsi="Times New Roman"/>
        </w:rPr>
        <w:t xml:space="preserve">. A state’s distribution of military capabilities is defined here as the combination of military equipment that </w:t>
      </w:r>
      <w:r w:rsidR="00A109B5">
        <w:rPr>
          <w:rFonts w:ascii="Times New Roman" w:hAnsi="Times New Roman"/>
        </w:rPr>
        <w:t>a state could us</w:t>
      </w:r>
      <w:r w:rsidR="00942C99">
        <w:rPr>
          <w:rFonts w:ascii="Times New Roman" w:hAnsi="Times New Roman"/>
        </w:rPr>
        <w:t xml:space="preserve">e during conflict. This includes platforms like artillery, </w:t>
      </w:r>
      <w:r w:rsidR="00942C99">
        <w:rPr>
          <w:rFonts w:ascii="Times New Roman" w:hAnsi="Times New Roman"/>
        </w:rPr>
        <w:t>aircraft</w:t>
      </w:r>
      <w:r w:rsidR="00942C99">
        <w:rPr>
          <w:rFonts w:ascii="Times New Roman" w:hAnsi="Times New Roman"/>
        </w:rPr>
        <w:t>, naval vessels, armored vehicles, satellites, and transport ships.</w:t>
      </w:r>
      <w:r>
        <w:rPr>
          <w:rStyle w:val="FootnoteReference"/>
          <w:rFonts w:ascii="Times New Roman" w:hAnsi="Times New Roman"/>
        </w:rPr>
        <w:footnoteReference w:id="76"/>
      </w:r>
      <w:r w:rsidR="00942C99">
        <w:rPr>
          <w:rFonts w:ascii="Times New Roman" w:hAnsi="Times New Roman"/>
        </w:rPr>
        <w:t xml:space="preserve"> I choose these scope conditions because military platforms are equipment that </w:t>
      </w:r>
      <w:r w:rsidR="00942C99">
        <w:rPr>
          <w:rFonts w:ascii="Times New Roman" w:hAnsi="Times New Roman"/>
        </w:rPr>
        <w:lastRenderedPageBreak/>
        <w:t>can be deployed</w:t>
      </w:r>
      <w:r w:rsidR="00942C99">
        <w:rPr>
          <w:rFonts w:ascii="Times New Roman" w:hAnsi="Times New Roman"/>
        </w:rPr>
        <w:t xml:space="preserve"> that other nations are likely to </w:t>
      </w:r>
      <w:r w:rsidR="00942C99">
        <w:rPr>
          <w:rFonts w:ascii="Times New Roman" w:hAnsi="Times New Roman"/>
        </w:rPr>
        <w:t xml:space="preserve">observe</w:t>
      </w:r>
      <w:r w:rsidR="00942C99">
        <w:rPr>
          <w:rFonts w:ascii="Times New Roman" w:hAnsi="Times New Roman"/>
        </w:rPr>
        <w:t xml:space="preserve"> that could be used to signal intent and resolve </w:t>
      </w:r>
      <w:r w:rsidR="00942C99">
        <w:rPr>
          <w:rFonts w:ascii="Times New Roman" w:hAnsi="Times New Roman"/>
        </w:rPr>
        <w:t>a crisis without actual use, and that are durable goods.</w:t>
      </w:r>
      <w:r>
        <w:rPr>
          <w:rStyle w:val="FootnoteReference"/>
          <w:rFonts w:ascii="Times New Roman" w:hAnsi="Times New Roman"/>
        </w:rPr>
        <w:footnoteReference w:id="77"/>
      </w:r>
      <w:r w:rsidR="00942C99">
        <w:rPr>
          <w:rFonts w:ascii="Times New Roman" w:hAnsi="Times New Roman"/>
        </w:rPr>
        <w:t xml:space="preserve"> The index is constructed using the </w:t>
      </w:r>
      <w:r w:rsidR="00942C99">
        <w:rPr>
          <w:rFonts w:ascii="Times New Roman" w:hAnsi="Times New Roman"/>
        </w:rPr>
        <w:t>rDMC</w:t>
      </w:r>
      <w:r w:rsidR="00942C99">
        <w:rPr>
          <w:rFonts w:ascii="Times New Roman" w:hAnsi="Times New Roman"/>
        </w:rPr>
        <w:t xml:space="preserve"> dataset detailing annual counts of 69 different military platforms across all states from 1970-2014.</w:t>
      </w:r>
      <w:r>
        <w:rPr>
          <w:rStyle w:val="FootnoteReference"/>
          <w:rFonts w:ascii="Times New Roman" w:hAnsi="Times New Roman"/>
        </w:rPr>
        <w:footnoteReference w:id="78"/>
      </w:r>
    </w:p>
    <w:p w:rsidR="00154FCF" w:rsidRDefault="00942C99" w14:paraId="34576CDB" w14:textId="77777777">
      <w:pPr>
        <w:pStyle w:val="BodyText"/>
        <w:spacing w:line="480" w:lineRule="auto"/>
        <w:rPr>
          <w:rFonts w:ascii="Times New Roman" w:hAnsi="Times New Roman"/>
        </w:rPr>
      </w:pPr>
      <w:r w:rsidR="00942C99">
        <w:rPr>
          <w:rFonts w:ascii="Times New Roman" w:hAnsi="Times New Roman"/>
        </w:rPr>
        <w:t>To measure military specialization at the country-year level, I create an index quantifying the differences across states’ distribution of military capabilities identified as omissions and over-productions relative to the neo-realist baseline assumption that states behave as like-units under anarchy and should consequently seek similarly diverse military capabilities subject to resource constraints.</w:t>
      </w:r>
      <w:r>
        <w:rPr>
          <w:rStyle w:val="FootnoteReference"/>
          <w:rFonts w:ascii="Times New Roman" w:hAnsi="Times New Roman"/>
        </w:rPr>
        <w:footnoteReference w:id="79"/>
      </w:r>
      <w:r w:rsidR="00942C99">
        <w:rPr>
          <w:rFonts w:ascii="Times New Roman" w:hAnsi="Times New Roman"/>
        </w:rPr>
        <w:t xml:space="preserve"> Assume that global defense in year </w:t>
      </w:r>
      <m:oMath>
        <m:r>
          <w:rPr>
            <w:rFonts w:ascii="Cambria Math" w:hAnsi="Cambria Math"/>
          </w:rPr>
          <m:t>t</m:t>
        </m:r>
      </m:oMath>
      <w:r w:rsidR="00942C99">
        <w:rPr>
          <w:rFonts w:ascii="Times New Roman" w:hAnsi="Times New Roman"/>
        </w:rPr>
        <w:t xml:space="preserve"> is composed of </w:t>
      </w:r>
      <m:oMath>
        <m:r>
          <w:rPr>
            <w:rFonts w:ascii="Cambria Math" w:hAnsi="Cambria Math"/>
          </w:rPr>
          <m:t>N</m:t>
        </m:r>
      </m:oMath>
      <w:r w:rsidR="00942C99">
        <w:rPr>
          <w:rFonts w:ascii="Times New Roman" w:hAnsi="Times New Roman"/>
        </w:rPr>
        <w:t xml:space="preserve"> countries and </w:t>
      </w:r>
      <m:oMath>
        <m:r>
          <w:rPr>
            <w:rFonts w:ascii="Cambria Math" w:hAnsi="Cambria Math"/>
          </w:rPr>
          <m:t>M</m:t>
        </m:r>
      </m:oMath>
      <w:r w:rsidR="00942C99">
        <w:rPr>
          <w:rFonts w:ascii="Times New Roman" w:hAnsi="Times New Roman"/>
        </w:rPr>
        <w:t xml:space="preserve"> military technologies. I construct an </w:t>
      </w:r>
      <m:oMath>
        <m:r>
          <w:rPr>
            <w:rFonts w:ascii="Cambria Math" w:hAnsi="Cambria Math"/>
          </w:rPr>
          <m:t>n</m:t>
        </m:r>
        <m:r>
          <w:rPr>
            <w:rFonts w:ascii="Cambria Math" w:hAnsi="Cambria Math"/>
          </w:rPr>
          <m:t>×</m:t>
        </m:r>
        <m:r>
          <w:rPr>
            <w:rFonts w:ascii="Cambria Math" w:hAnsi="Cambria Math"/>
          </w:rPr>
          <m:t>m</m:t>
        </m:r>
      </m:oMath>
      <w:r w:rsidR="00942C99">
        <w:rPr>
          <w:rFonts w:ascii="Times New Roman" w:hAnsi="Times New Roman"/>
        </w:rPr>
        <w:t xml:space="preserve"> interaction matrix for each year </w:t>
      </w:r>
      <m:oMath>
        <m:r>
          <w:rPr>
            <w:rFonts w:ascii="Cambria Math" w:hAnsi="Cambria Math"/>
          </w:rPr>
          <m:t>t</m:t>
        </m:r>
      </m:oMath>
      <w:r w:rsidR="00942C99">
        <w:rPr>
          <w:rFonts w:ascii="Times New Roman" w:hAnsi="Times New Roman"/>
        </w:rPr>
        <w:t xml:space="preserve"> such that each row </w:t>
      </w:r>
      <m:oMath>
        <m:r>
          <w:rPr>
            <w:rFonts w:ascii="Cambria Math" w:hAnsi="Cambria Math"/>
          </w:rPr>
          <m:t>n</m:t>
        </m:r>
      </m:oMath>
      <w:r w:rsidR="00942C99">
        <w:rPr>
          <w:rFonts w:ascii="Times New Roman" w:hAnsi="Times New Roman"/>
        </w:rPr>
        <w:t xml:space="preserve"> is a country and each column </w:t>
      </w:r>
      <m:oMath>
        <m:r>
          <w:rPr>
            <w:rFonts w:ascii="Cambria Math" w:hAnsi="Cambria Math"/>
          </w:rPr>
          <m:t>m</m:t>
        </m:r>
      </m:oMath>
      <w:r w:rsidR="00942C99">
        <w:rPr>
          <w:rFonts w:ascii="Times New Roman" w:hAnsi="Times New Roman"/>
        </w:rPr>
        <w:t xml:space="preserve"> is a technology. Each cell thus represents the observed count of a given technology in that country-year’s military.</w:t>
      </w:r>
      <w:r>
        <w:rPr>
          <w:rStyle w:val="FootnoteReference"/>
          <w:rFonts w:ascii="Times New Roman" w:hAnsi="Times New Roman"/>
        </w:rPr>
        <w:footnoteReference w:id="80"/>
      </w:r>
      <w:r w:rsidR="00942C99">
        <w:rPr>
          <w:rFonts w:ascii="Times New Roman" w:hAnsi="Times New Roman"/>
        </w:rPr>
        <w:t xml:space="preserve"> In aggregate, this can be represented as </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ln</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ij</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e>
            </m:d>
          </m:e>
        </m:nary>
      </m:oMath>
      <w:r w:rsidR="00942C99">
        <w:rPr>
          <w:rFonts w:ascii="Times New Roman" w:hAnsi="Times New Roman"/>
        </w:rPr>
        <w:t xml:space="preserve"> where </w:t>
      </w:r>
      <m:oMath>
        <m:r>
          <w:rPr>
            <w:rFonts w:ascii="Cambria Math" w:hAnsi="Cambria Math"/>
          </w:rPr>
          <m:t>N</m:t>
        </m:r>
      </m:oMath>
      <w:r w:rsidR="00942C99">
        <w:rPr>
          <w:rFonts w:ascii="Times New Roman" w:hAnsi="Times New Roman"/>
        </w:rPr>
        <w:t xml:space="preserve"> is the total number of countries in that year, </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942C99">
        <w:rPr>
          <w:rFonts w:ascii="Times New Roman" w:hAnsi="Times New Roman"/>
        </w:rPr>
        <w:t xml:space="preserve"> is country </w:t>
      </w:r>
      <m:oMath>
        <m:r>
          <w:rPr>
            <w:rFonts w:ascii="Cambria Math" w:hAnsi="Cambria Math"/>
          </w:rPr>
          <m:t>i</m:t>
        </m:r>
      </m:oMath>
      <w:r w:rsidR="00942C99">
        <w:rPr>
          <w:rFonts w:ascii="Times New Roman" w:hAnsi="Times New Roman"/>
        </w:rPr>
        <w:t xml:space="preserve">’s possession of technology </w:t>
      </w:r>
      <m:oMath>
        <m:r>
          <w:rPr>
            <w:rFonts w:ascii="Cambria Math" w:hAnsi="Cambria Math"/>
          </w:rPr>
          <m:t>j</m:t>
        </m:r>
      </m:oMath>
      <w:r w:rsidR="00942C99">
        <w:rPr>
          <w:rFonts w:ascii="Times New Roman" w:hAnsi="Times New Roman"/>
        </w:rPr>
        <w:t xml:space="preserve"> divided by the total amount of technologies </w:t>
      </w:r>
      <m:oMath>
        <m:r>
          <w:rPr>
            <w:rFonts w:ascii="Cambria Math" w:hAnsi="Cambria Math"/>
          </w:rPr>
          <m:t>j</m:t>
        </m:r>
      </m:oMath>
      <w:r w:rsidR="00942C99">
        <w:rPr>
          <w:rFonts w:ascii="Times New Roman" w:hAnsi="Times New Roman"/>
        </w:rPr>
        <w:t xml:space="preserve">,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942C99">
        <w:rPr>
          <w:rFonts w:ascii="Times New Roman" w:hAnsi="Times New Roman"/>
        </w:rPr>
        <w:t xml:space="preserve"> is the total </w:t>
      </w:r>
      <w:r w:rsidR="00942C99">
        <w:rPr>
          <w:rFonts w:ascii="Times New Roman" w:hAnsi="Times New Roman"/>
        </w:rPr>
        <w:lastRenderedPageBreak/>
        <w:t xml:space="preserve">number of technologies possessed by country </w:t>
      </w:r>
      <m:oMath>
        <m:r>
          <w:rPr>
            <w:rFonts w:ascii="Cambria Math" w:hAnsi="Cambria Math"/>
          </w:rPr>
          <m:t>i</m:t>
        </m:r>
      </m:oMath>
      <w:r w:rsidR="00942C99">
        <w:rPr>
          <w:rFonts w:ascii="Times New Roman" w:hAnsi="Times New Roman"/>
        </w:rPr>
        <w:t xml:space="preserve"> divided by the total number of technologies in the world.</w:t>
      </w:r>
      <w:r>
        <w:rPr>
          <w:rStyle w:val="FootnoteReference"/>
          <w:rFonts w:ascii="Times New Roman" w:hAnsi="Times New Roman"/>
        </w:rPr>
        <w:footnoteReference w:id="81"/>
      </w:r>
    </w:p>
    <w:p w:rsidR="00154FCF" w:rsidRDefault="00942C99" w14:paraId="18F7D711" w14:textId="26809D11">
      <w:pPr>
        <w:pStyle w:val="BodyText"/>
        <w:spacing w:line="480" w:lineRule="auto"/>
        <w:rPr>
          <w:rFonts w:ascii="Times New Roman" w:hAnsi="Times New Roman"/>
        </w:rPr>
      </w:pPr>
      <w:r w:rsidR="00942C99">
        <w:rPr>
          <w:rFonts w:ascii="Times New Roman" w:hAnsi="Times New Roman"/>
        </w:rPr>
        <w:t>From this, I calculate the functional entropy of each country’s military using a trait-based similarity measure drawn from Rao’s</w:t>
      </w:r>
      <w:r w:rsidR="00942C99">
        <w:rPr>
          <w:rFonts w:ascii="Times New Roman" w:hAnsi="Times New Roman"/>
        </w:rPr>
        <w:t xml:space="preserve"> quadratic entropy calculation of the average difference across technology portfolios between each country and all other countries </w:t>
      </w:r>
      <w:r w:rsidR="00942C99">
        <w:rPr>
          <w:rFonts w:ascii="Times New Roman" w:hAnsi="Times New Roman"/>
        </w:rPr>
        <w:t>in a given year</w:t>
      </w:r>
      <w:r w:rsidR="00942C99">
        <w:rPr>
          <w:rFonts w:ascii="Times New Roman" w:hAnsi="Times New Roman"/>
        </w:rPr>
        <w:t xml:space="preserve"> weighting the technologies by their relative abundance.</w:t>
      </w:r>
      <w:r w:rsidRPr="347DF49F">
        <w:rPr>
          <w:rStyle w:val="FootnoteReference"/>
          <w:rFonts w:ascii="Times New Roman" w:hAnsi="Times New Roman"/>
        </w:rPr>
        <w:footnoteReference w:id="20230"/>
      </w:r>
      <w:r w:rsidR="00942C99">
        <w:rPr>
          <w:rFonts w:ascii="Times New Roman" w:hAnsi="Times New Roman"/>
        </w:rPr>
        <w:t xml:space="preserve"> This calculates the functional entropy of a country’s military as: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D</m:t>
            </m:r>
          </m:e>
        </m:d>
        <m:r>
          <w:rPr>
            <w:rFonts w:ascii="Cambria Math" w:hAnsi="Cambria Math"/>
          </w:rPr>
          <m:t>=</m:t>
        </m:r>
        <m:nary>
          <m:naryPr>
            <m:chr m:val="∑"/>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S</m:t>
            </m:r>
          </m:sup>
          <m:e>
            <m:nary>
              <m:naryPr>
                <m:chr m:val="∑"/>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S</m:t>
                </m:r>
              </m:sup>
              <m:e>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w:rPr>
                            <w:rFonts w:ascii="Cambria Math" w:hAnsi="Cambria Math"/>
                          </w:rPr>
                          <m:t>i</m:t>
                        </m:r>
                      </m:e>
                    </m:d>
                  </m:e>
                </m:rad>
              </m:e>
            </m:nary>
          </m:e>
        </m:nary>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w:rPr>
                    <w:rFonts w:ascii="Cambria Math" w:hAnsi="Cambria Math"/>
                  </w:rPr>
                  <m:t>j</m:t>
                </m:r>
              </m:e>
            </m:d>
          </m:e>
        </m:rad>
        <m:sSub>
          <m:sSubPr>
            <m:ctrlPr>
              <w:rPr>
                <w:rFonts w:ascii="Cambria Math" w:hAnsi="Cambria Math"/>
              </w:rPr>
            </m:ctrlPr>
          </m:sSubPr>
          <m:e>
            <m:r>
              <w:rPr>
                <w:rFonts w:ascii="Cambria Math" w:hAnsi="Cambria Math"/>
              </w:rPr>
              <m:t>d</m:t>
            </m:r>
          </m:e>
          <m:sub>
            <m:r>
              <w:rPr>
                <w:rFonts w:ascii="Cambria Math" w:hAnsi="Cambria Math"/>
              </w:rPr>
              <m:t>kl</m:t>
            </m:r>
          </m:sub>
        </m:sSub>
      </m:oMath>
      <w:r w:rsidR="00942C99">
        <w:rPr>
          <w:rFonts w:ascii="Times New Roman" w:hAnsi="Times New Roman"/>
        </w:rPr>
        <w:t xml:space="preserve"> where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d>
              <m:dPr>
                <m:begChr m:val="|"/>
                <m:ctrlPr>
                  <w:rPr>
                    <w:rFonts w:ascii="Cambria Math" w:hAnsi="Cambria Math"/>
                  </w:rPr>
                </m:ctrlPr>
              </m:dPr>
              <m:e>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r>
              <w:rPr>
                <w:rFonts w:ascii="Cambria Math" w:hAnsi="Cambria Math"/>
              </w:rPr>
              <m:t>i</m:t>
            </m:r>
          </m:e>
        </m:d>
      </m:oMath>
      <w:r w:rsidR="00942C99">
        <w:rPr>
          <w:rFonts w:ascii="Times New Roman" w:hAnsi="Times New Roman"/>
        </w:rPr>
        <w:t xml:space="preserve"> is the vector of relative technology abundance within country </w:t>
      </w:r>
      <m:oMath>
        <m:r>
          <w:rPr>
            <w:rFonts w:ascii="Cambria Math" w:hAnsi="Cambria Math"/>
          </w:rPr>
          <m:t>i</m:t>
        </m:r>
      </m:oMath>
      <w:r w:rsidR="00844F90">
        <w:rPr>
          <w:rFonts w:ascii="Times New Roman" w:hAnsi="Times New Roman"/>
        </w:rPr>
        <w:t>,</w:t>
      </w:r>
      <w:r w:rsidR="00942C99">
        <w:rPr>
          <w:rFonts w:ascii="Times New Roman" w:hAnsi="Times New Roman"/>
        </w:rPr>
        <w:t xml:space="preserve"> </w:t>
      </w:r>
      <m:oMath>
        <m:r>
          <w:rPr>
            <w:rFonts w:ascii="Cambria Math" w:hAnsi="Cambria Math"/>
          </w:rPr>
          <m:t>S</m:t>
        </m:r>
      </m:oMath>
      <w:r w:rsidR="00942C99">
        <w:rPr>
          <w:rFonts w:ascii="Times New Roman" w:hAnsi="Times New Roman"/>
        </w:rPr>
        <w:t xml:space="preserve"> is the number of technologies</w:t>
      </w:r>
      <w:r w:rsidR="10F0F813">
        <w:rPr>
          <w:rFonts w:ascii="Times New Roman" w:hAnsi="Times New Roman"/>
        </w:rPr>
        <w:t xml:space="preserve">, </w:t>
      </w:r>
      <m:oMath>
        <m:r>
          <w:rPr>
            <w:rFonts w:ascii="Cambria Math" w:hAnsi="Cambria Math"/>
          </w:rPr>
          <m:t>D</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l</m:t>
            </m:r>
          </m:e>
        </m:d>
      </m:oMath>
      <w:r w:rsidR="00942C99">
        <w:rPr>
          <w:rFonts w:ascii="Times New Roman" w:hAnsi="Times New Roman"/>
        </w:rPr>
        <w:t xml:space="preserve"> is the matrix of functional dissimilarity between the technologies, and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l</m:t>
        </m:r>
      </m:oMath>
      <w:r w:rsidR="00942C99">
        <w:rPr>
          <w:rFonts w:ascii="Times New Roman" w:hAnsi="Times New Roman"/>
        </w:rPr>
        <w:t xml:space="preserve"> is the functional dissimilarity between countries </w:t>
      </w:r>
      <m:oMath>
        <m:r>
          <w:rPr>
            <w:rFonts w:ascii="Cambria Math" w:hAnsi="Cambria Math"/>
          </w:rPr>
          <m:t>k</m:t>
        </m:r>
      </m:oMath>
      <w:r w:rsidR="00942C99">
        <w:rPr>
          <w:rFonts w:ascii="Times New Roman" w:hAnsi="Times New Roman"/>
        </w:rPr>
        <w:t xml:space="preserve"> and </w:t>
      </w:r>
      <m:oMath>
        <m:r>
          <w:rPr>
            <w:rFonts w:ascii="Cambria Math" w:hAnsi="Cambria Math"/>
          </w:rPr>
          <m:t>l</m:t>
        </m:r>
      </m:oMath>
      <w:r w:rsidR="00942C99">
        <w:rPr>
          <w:rFonts w:ascii="Times New Roman" w:hAnsi="Times New Roman"/>
        </w:rPr>
        <w:t>.</w:t>
      </w:r>
      <w:r>
        <w:rPr>
          <w:rStyle w:val="FootnoteReference"/>
          <w:rFonts w:ascii="Times New Roman" w:hAnsi="Times New Roman"/>
        </w:rPr>
        <w:footnoteReference w:id="83"/>
      </w:r>
      <w:r>
        <w:rPr>
          <w:rStyle w:val="FootnoteReference"/>
          <w:rFonts w:ascii="Times New Roman" w:hAnsi="Times New Roman"/>
        </w:rPr>
        <w:footnoteReference w:id="84"/>
      </w:r>
      <w:r w:rsidR="00942C99">
        <w:rPr>
          <w:rFonts w:ascii="Times New Roman" w:hAnsi="Times New Roman"/>
        </w:rPr>
        <w:t xml:space="preserve"> Because specialization is measured </w:t>
      </w:r>
      <w:r w:rsidR="00942C99">
        <w:rPr>
          <w:rFonts w:ascii="Times New Roman" w:hAnsi="Times New Roman"/>
        </w:rPr>
        <w:t xml:space="preserve">relative</w:t>
      </w:r>
      <w:r w:rsidR="00942C99">
        <w:rPr>
          <w:rFonts w:ascii="Times New Roman" w:hAnsi="Times New Roman"/>
        </w:rPr>
        <w:t xml:space="preserve"> to other states </w:t>
      </w:r>
      <w:r w:rsidR="00942C99">
        <w:rPr>
          <w:rFonts w:ascii="Times New Roman" w:hAnsi="Times New Roman"/>
        </w:rPr>
        <w:t xml:space="preserve">in a given year</w:t>
      </w:r>
      <w:r w:rsidR="00942C99">
        <w:rPr>
          <w:rFonts w:ascii="Times New Roman" w:hAnsi="Times New Roman"/>
        </w:rPr>
        <w:t xml:space="preserve">, the measure is conducive to comparative evaluations across actors</w:t>
      </w:r>
      <w:r w:rsidR="00942C99">
        <w:rPr>
          <w:rFonts w:ascii="Times New Roman" w:hAnsi="Times New Roman"/>
        </w:rPr>
        <w:t xml:space="preserve"> but not necessarily over time. A state could become more specialized </w:t>
      </w:r>
      <w:r w:rsidR="00942C99">
        <w:rPr>
          <w:rFonts w:ascii="Times New Roman" w:hAnsi="Times New Roman"/>
        </w:rPr>
        <w:t xml:space="preserve">relative</w:t>
      </w:r>
      <w:r w:rsidR="00942C99">
        <w:rPr>
          <w:rFonts w:ascii="Times New Roman" w:hAnsi="Times New Roman"/>
        </w:rPr>
        <w:t xml:space="preserve"> to itself in earlier years, but if all other states do the same</w:t>
      </w:r>
      <w:r w:rsidR="00713671">
        <w:rPr>
          <w:rStyle w:val="CommentReference"/>
        </w:rPr>
      </w:r>
      <w:r w:rsidR="00942C99">
        <w:rPr>
          <w:rFonts w:ascii="Times New Roman" w:hAnsi="Times New Roman"/>
        </w:rPr>
        <w:t xml:space="preserve">because of consistent acquisition of </w:t>
      </w:r>
      <w:r w:rsidR="00942C99">
        <w:rPr>
          <w:rFonts w:ascii="Times New Roman" w:hAnsi="Times New Roman"/>
        </w:rPr>
        <w:t>a new technology</w:t>
      </w:r>
      <w:r w:rsidR="00942C99">
        <w:rPr>
          <w:rFonts w:ascii="Times New Roman" w:hAnsi="Times New Roman"/>
        </w:rPr>
        <w:t>, for example</w:t>
      </w:r>
      <w:r w:rsidR="00713671">
        <w:rPr>
          <w:rFonts w:ascii="Times New Roman" w:hAnsi="Times New Roman"/>
        </w:rPr>
        <w:t>—</w:t>
      </w:r>
      <w:r w:rsidR="00942C99">
        <w:rPr>
          <w:rFonts w:ascii="Times New Roman" w:hAnsi="Times New Roman"/>
        </w:rPr>
        <w:t>then that state’s specialization index will remain constant.</w:t>
      </w:r>
    </w:p>
    <w:p w:rsidR="00154FCF" w:rsidRDefault="00942C99" w14:paraId="770261EB" w14:textId="0B5B0B45">
      <w:pPr>
        <w:pStyle w:val="BodyText"/>
        <w:spacing w:line="480" w:lineRule="auto"/>
        <w:rPr>
          <w:rFonts w:ascii="Times New Roman" w:hAnsi="Times New Roman"/>
        </w:rPr>
      </w:pPr>
      <w:r w:rsidRPr="347DF49F" w:rsidR="00942C99">
        <w:rPr>
          <w:rFonts w:ascii="Times New Roman" w:hAnsi="Times New Roman"/>
        </w:rPr>
        <w:t xml:space="preserve">To provide some intuition, this measure of entropy calculates the degree of surprise or unpredictability produced by the difference between the amount of </w:t>
      </w:r>
      <w:r w:rsidRPr="347DF49F" w:rsidR="00942C99">
        <w:rPr>
          <w:rFonts w:ascii="Times New Roman" w:hAnsi="Times New Roman"/>
        </w:rPr>
        <w:t xml:space="preserve">military capability we expect a country to </w:t>
      </w:r>
      <w:r w:rsidRPr="347DF49F" w:rsidR="00942C99">
        <w:rPr>
          <w:rFonts w:ascii="Times New Roman" w:hAnsi="Times New Roman"/>
        </w:rPr>
        <w:t>possess</w:t>
      </w:r>
      <w:r w:rsidRPr="347DF49F" w:rsidR="00942C99">
        <w:rPr>
          <w:rFonts w:ascii="Times New Roman" w:hAnsi="Times New Roman"/>
        </w:rPr>
        <w:t xml:space="preserve"> and what that country </w:t>
      </w:r>
      <w:r w:rsidRPr="347DF49F" w:rsidR="000E1686">
        <w:rPr>
          <w:rFonts w:ascii="Times New Roman" w:hAnsi="Times New Roman"/>
        </w:rPr>
        <w:t>possesses</w:t>
      </w:r>
      <w:r w:rsidRPr="347DF49F" w:rsidR="00942C99">
        <w:rPr>
          <w:rFonts w:ascii="Times New Roman" w:hAnsi="Times New Roman"/>
        </w:rPr>
        <w:t xml:space="preserve">. This prior expectation is based on the distribution of technologies across all other states and within the state in question, thus providing a relative and absolute measure of specialization as deviation from a weak prior assumption of minimal deviation from the median portfolio. For example, if most states </w:t>
      </w:r>
      <w:r w:rsidRPr="347DF49F" w:rsidR="00942C99">
        <w:rPr>
          <w:rFonts w:ascii="Times New Roman" w:hAnsi="Times New Roman"/>
        </w:rPr>
        <w:t>possess</w:t>
      </w:r>
      <w:r w:rsidRPr="347DF49F" w:rsidR="00942C99">
        <w:rPr>
          <w:rFonts w:ascii="Times New Roman" w:hAnsi="Times New Roman"/>
        </w:rPr>
        <w:t xml:space="preserve">, on average, twice as many transport helicopters as they do transport </w:t>
      </w:r>
      <w:r w:rsidRPr="347DF49F" w:rsidR="00942C99">
        <w:rPr>
          <w:rFonts w:ascii="Times New Roman" w:hAnsi="Times New Roman"/>
        </w:rPr>
        <w:t>aircraft</w:t>
      </w:r>
      <w:r w:rsidRPr="347DF49F" w:rsidR="00942C99">
        <w:rPr>
          <w:rFonts w:ascii="Times New Roman" w:hAnsi="Times New Roman"/>
        </w:rPr>
        <w:t xml:space="preserve">, we </w:t>
      </w:r>
      <w:r w:rsidRPr="347DF49F" w:rsidR="00942C99">
        <w:rPr>
          <w:rFonts w:ascii="Times New Roman" w:hAnsi="Times New Roman"/>
        </w:rPr>
        <w:t>would ex</w:t>
      </w:r>
      <w:r w:rsidRPr="347DF49F" w:rsidR="00942C99">
        <w:rPr>
          <w:rFonts w:ascii="Times New Roman" w:hAnsi="Times New Roman"/>
        </w:rPr>
        <w:t>pect</w:t>
      </w:r>
      <w:r w:rsidRPr="347DF49F" w:rsidR="00942C99">
        <w:rPr>
          <w:rFonts w:ascii="Times New Roman" w:hAnsi="Times New Roman"/>
        </w:rPr>
        <w:t xml:space="preserve"> a state with 10 transport </w:t>
      </w:r>
      <w:r w:rsidRPr="347DF49F" w:rsidR="00942C99">
        <w:rPr>
          <w:rFonts w:ascii="Times New Roman" w:hAnsi="Times New Roman"/>
        </w:rPr>
        <w:t>aircraft</w:t>
      </w:r>
      <w:r w:rsidRPr="347DF49F" w:rsidR="00942C99">
        <w:rPr>
          <w:rFonts w:ascii="Times New Roman" w:hAnsi="Times New Roman"/>
        </w:rPr>
        <w:t xml:space="preserve"> to have </w:t>
      </w:r>
      <w:r w:rsidRPr="347DF49F" w:rsidR="00942C99">
        <w:rPr>
          <w:rFonts w:ascii="Times New Roman" w:hAnsi="Times New Roman"/>
        </w:rPr>
        <w:t>roughly 20</w:t>
      </w:r>
      <w:r w:rsidRPr="347DF49F" w:rsidR="00942C99">
        <w:rPr>
          <w:rFonts w:ascii="Times New Roman" w:hAnsi="Times New Roman"/>
        </w:rPr>
        <w:t xml:space="preserve"> transport helicopters. But if the state in question already </w:t>
      </w:r>
      <w:r w:rsidRPr="347DF49F" w:rsidR="00942C99">
        <w:rPr>
          <w:rFonts w:ascii="Times New Roman" w:hAnsi="Times New Roman"/>
        </w:rPr>
        <w:t>possessed</w:t>
      </w:r>
      <w:r w:rsidRPr="347DF49F" w:rsidR="00942C99">
        <w:rPr>
          <w:rFonts w:ascii="Times New Roman" w:hAnsi="Times New Roman"/>
        </w:rPr>
        <w:t xml:space="preserve"> many more transport </w:t>
      </w:r>
      <w:r w:rsidRPr="347DF49F" w:rsidR="00942C99">
        <w:rPr>
          <w:rFonts w:ascii="Times New Roman" w:hAnsi="Times New Roman"/>
        </w:rPr>
        <w:t>aircraft</w:t>
      </w:r>
      <w:r w:rsidRPr="347DF49F" w:rsidR="00942C99">
        <w:rPr>
          <w:rFonts w:ascii="Times New Roman" w:hAnsi="Times New Roman"/>
        </w:rPr>
        <w:t xml:space="preserve"> than everyone else, we would update our expectation since we know a way this quantity differs from other states and other capabilities. Our expectation</w:t>
      </w:r>
      <w:r w:rsidRPr="347DF49F" w:rsidR="233B9944">
        <w:rPr>
          <w:rFonts w:ascii="Times New Roman" w:hAnsi="Times New Roman"/>
        </w:rPr>
        <w:t>s</w:t>
      </w:r>
      <w:r w:rsidRPr="347DF49F" w:rsidR="00942C99">
        <w:rPr>
          <w:rFonts w:ascii="Times New Roman" w:hAnsi="Times New Roman"/>
        </w:rPr>
        <w:t xml:space="preserve"> for transport helicopters can thus be </w:t>
      </w:r>
      <w:r w:rsidRPr="347DF49F" w:rsidR="00942C99">
        <w:rPr>
          <w:rFonts w:ascii="Times New Roman" w:hAnsi="Times New Roman"/>
          <w:i w:val="1"/>
          <w:iCs w:val="1"/>
        </w:rPr>
        <w:t>re</w:t>
      </w:r>
      <w:r w:rsidRPr="347DF49F" w:rsidR="00942C99">
        <w:rPr>
          <w:rFonts w:ascii="Times New Roman" w:hAnsi="Times New Roman"/>
        </w:rPr>
        <w:t xml:space="preserve">-calibrated based on </w:t>
      </w:r>
      <w:r w:rsidRPr="347DF49F" w:rsidR="00802BF0">
        <w:rPr>
          <w:rFonts w:ascii="Times New Roman" w:hAnsi="Times New Roman"/>
        </w:rPr>
        <w:t>two factors</w:t>
      </w:r>
      <w:r w:rsidRPr="347DF49F" w:rsidR="00802BF0">
        <w:rPr>
          <w:rFonts w:ascii="Times New Roman" w:hAnsi="Times New Roman"/>
        </w:rPr>
        <w:t>:</w:t>
      </w:r>
      <w:r w:rsidRPr="347DF49F" w:rsidR="00802BF0">
        <w:rPr>
          <w:rFonts w:ascii="Times New Roman" w:hAnsi="Times New Roman"/>
        </w:rPr>
        <w:t xml:space="preserve"> first, </w:t>
      </w:r>
      <w:r w:rsidRPr="347DF49F" w:rsidR="00942C99">
        <w:rPr>
          <w:rFonts w:ascii="Times New Roman" w:hAnsi="Times New Roman"/>
        </w:rPr>
        <w:t xml:space="preserve">the number of transport </w:t>
      </w:r>
      <w:r w:rsidRPr="347DF49F" w:rsidR="00942C99">
        <w:rPr>
          <w:rFonts w:ascii="Times New Roman" w:hAnsi="Times New Roman"/>
        </w:rPr>
        <w:t>aircraft</w:t>
      </w:r>
      <w:r w:rsidRPr="347DF49F" w:rsidR="00942C99">
        <w:rPr>
          <w:rFonts w:ascii="Times New Roman" w:hAnsi="Times New Roman"/>
        </w:rPr>
        <w:t xml:space="preserve"> </w:t>
      </w:r>
      <w:r w:rsidRPr="347DF49F" w:rsidR="00942C99">
        <w:rPr>
          <w:rFonts w:ascii="Times New Roman" w:hAnsi="Times New Roman"/>
        </w:rPr>
        <w:t>this state</w:t>
      </w:r>
      <w:r w:rsidRPr="347DF49F" w:rsidR="00942C99">
        <w:rPr>
          <w:rFonts w:ascii="Times New Roman" w:hAnsi="Times New Roman"/>
        </w:rPr>
        <w:t xml:space="preserve"> </w:t>
      </w:r>
      <w:r w:rsidRPr="347DF49F" w:rsidR="00942C99">
        <w:rPr>
          <w:rFonts w:ascii="Times New Roman" w:hAnsi="Times New Roman"/>
        </w:rPr>
        <w:t>possesses</w:t>
      </w:r>
      <w:r w:rsidRPr="347DF49F" w:rsidR="00942C99">
        <w:rPr>
          <w:rFonts w:ascii="Times New Roman" w:hAnsi="Times New Roman"/>
        </w:rPr>
        <w:t xml:space="preserve"> </w:t>
      </w:r>
      <w:r w:rsidRPr="347DF49F" w:rsidR="00942C99">
        <w:rPr>
          <w:rFonts w:ascii="Times New Roman" w:hAnsi="Times New Roman"/>
        </w:rPr>
        <w:t>relative</w:t>
      </w:r>
      <w:r w:rsidRPr="347DF49F" w:rsidR="00942C99">
        <w:rPr>
          <w:rFonts w:ascii="Times New Roman" w:hAnsi="Times New Roman"/>
        </w:rPr>
        <w:t xml:space="preserve"> to everyone else’s transport </w:t>
      </w:r>
      <w:r w:rsidRPr="347DF49F" w:rsidR="00942C99">
        <w:rPr>
          <w:rFonts w:ascii="Times New Roman" w:hAnsi="Times New Roman"/>
        </w:rPr>
        <w:t>aircraft</w:t>
      </w:r>
      <w:r w:rsidRPr="347DF49F" w:rsidR="00942C99">
        <w:rPr>
          <w:rFonts w:ascii="Times New Roman" w:hAnsi="Times New Roman"/>
        </w:rPr>
        <w:t xml:space="preserve">, and </w:t>
      </w:r>
      <w:r w:rsidRPr="347DF49F" w:rsidR="00802BF0">
        <w:rPr>
          <w:rFonts w:ascii="Times New Roman" w:hAnsi="Times New Roman"/>
        </w:rPr>
        <w:t>second,</w:t>
      </w:r>
      <w:r w:rsidRPr="347DF49F" w:rsidR="00942C99">
        <w:rPr>
          <w:rFonts w:ascii="Times New Roman" w:hAnsi="Times New Roman"/>
        </w:rPr>
        <w:t xml:space="preserve"> the number of transport </w:t>
      </w:r>
      <w:r w:rsidRPr="347DF49F" w:rsidR="00942C99">
        <w:rPr>
          <w:rFonts w:ascii="Times New Roman" w:hAnsi="Times New Roman"/>
        </w:rPr>
        <w:t>aircraft</w:t>
      </w:r>
      <w:r w:rsidRPr="347DF49F" w:rsidR="00942C99">
        <w:rPr>
          <w:rFonts w:ascii="Times New Roman" w:hAnsi="Times New Roman"/>
        </w:rPr>
        <w:t xml:space="preserve"> this state </w:t>
      </w:r>
      <w:r w:rsidRPr="347DF49F" w:rsidR="00942C99">
        <w:rPr>
          <w:rFonts w:ascii="Times New Roman" w:hAnsi="Times New Roman"/>
        </w:rPr>
        <w:t>possesses</w:t>
      </w:r>
      <w:r w:rsidRPr="347DF49F" w:rsidR="00942C99">
        <w:rPr>
          <w:rFonts w:ascii="Times New Roman" w:hAnsi="Times New Roman"/>
        </w:rPr>
        <w:t xml:space="preserve"> relative to its other capabilities. If we now reproduce this method across all other capabilities, we get a revised prior expectation for the capability in question</w:t>
      </w:r>
      <w:r w:rsidRPr="347DF49F" w:rsidR="002F0F16">
        <w:rPr>
          <w:rFonts w:ascii="Times New Roman" w:hAnsi="Times New Roman"/>
        </w:rPr>
        <w:t>—</w:t>
      </w:r>
      <w:r w:rsidRPr="347DF49F" w:rsidR="00942C99">
        <w:rPr>
          <w:rFonts w:ascii="Times New Roman" w:hAnsi="Times New Roman"/>
        </w:rPr>
        <w:t xml:space="preserve">transport helicopters. The closer the observed quantity is to our final re-calibrated expectation, the less entropy the quantity produces, and thus the lower the level of </w:t>
      </w:r>
      <w:r w:rsidRPr="347DF49F" w:rsidR="00942C99">
        <w:rPr>
          <w:rFonts w:ascii="Times New Roman" w:hAnsi="Times New Roman"/>
        </w:rPr>
        <w:t>specialization since producing many more or far fewer transport helicopters than the model expects are both indications that the state has absolute and relative specialization by omitting or over-producing that capability relative to intra-state and interstate expectation.</w:t>
      </w:r>
    </w:p>
    <w:p w:rsidR="00154FCF" w:rsidRDefault="00942C99" w14:paraId="31735DCC" w14:textId="62116BF6">
      <w:pPr>
        <w:pStyle w:val="BodyText"/>
        <w:spacing w:line="480" w:lineRule="auto"/>
        <w:rPr>
          <w:rFonts w:ascii="Times New Roman" w:hAnsi="Times New Roman"/>
        </w:rPr>
      </w:pPr>
      <w:r w:rsidR="00942C99">
        <w:rPr>
          <w:rFonts w:ascii="Times New Roman" w:hAnsi="Times New Roman"/>
        </w:rPr>
        <w:t xml:space="preserve">Importantly, having a diversified military is not synonymous with having a lot of everything. States can have </w:t>
      </w:r>
      <w:r w:rsidR="00942C99">
        <w:rPr>
          <w:rFonts w:ascii="Times New Roman" w:hAnsi="Times New Roman"/>
        </w:rPr>
        <w:t xml:space="preserve">very little</w:t>
      </w:r>
      <w:r w:rsidR="00942C99">
        <w:rPr>
          <w:rFonts w:ascii="Times New Roman" w:hAnsi="Times New Roman"/>
        </w:rPr>
        <w:lastRenderedPageBreak/>
        <w:t xml:space="preserve"> of everything, making them similarly </w:t>
      </w:r>
      <w:r w:rsidRPr="46F17C7D" w:rsidR="00942C99">
        <w:rPr>
          <w:rFonts w:ascii="Times New Roman" w:hAnsi="Times New Roman"/>
          <w:i w:val="1"/>
          <w:iCs w:val="1"/>
        </w:rPr>
        <w:t>in</w:t>
      </w:r>
      <w:r w:rsidR="00942C99">
        <w:rPr>
          <w:rFonts w:ascii="Times New Roman" w:hAnsi="Times New Roman"/>
        </w:rPr>
        <w:t xml:space="preserve">capable across the </w:t>
      </w:r>
      <w:r w:rsidR="00942C99">
        <w:rPr>
          <w:rFonts w:ascii="Times New Roman" w:hAnsi="Times New Roman"/>
        </w:rPr>
        <w:t>board.</w:t>
      </w:r>
      <w:r w:rsidRPr="46F17C7D">
        <w:rPr>
          <w:rStyle w:val="FootnoteReference"/>
          <w:rFonts w:ascii="Times New Roman" w:hAnsi="Times New Roman"/>
        </w:rPr>
        <w:footnoteReference w:id="32582"/>
      </w:r>
      <w:r w:rsidR="00942C99">
        <w:rPr>
          <w:rFonts w:ascii="Times New Roman" w:hAnsi="Times New Roman"/>
        </w:rPr>
        <w:t xml:space="preserve"> A diversified force just means </w:t>
      </w:r>
      <w:r w:rsidR="00942C99">
        <w:rPr>
          <w:rFonts w:ascii="Times New Roman" w:hAnsi="Times New Roman"/>
        </w:rPr>
        <w:t>one’s military is proportioned similarly to everyone else’s. Similarly, a specialized military is not synonymous with weakness in an absolute sense</w:t>
      </w:r>
      <w:r w:rsidR="00276860">
        <w:rPr>
          <w:rFonts w:ascii="Times New Roman" w:hAnsi="Times New Roman"/>
        </w:rPr>
        <w:t xml:space="preserve">; </w:t>
      </w:r>
      <w:r w:rsidR="00942C99">
        <w:rPr>
          <w:rFonts w:ascii="Times New Roman" w:hAnsi="Times New Roman"/>
        </w:rPr>
        <w:t xml:space="preserve">it instead means a state has a high quantity of overproductions and underproductions </w:t>
      </w:r>
      <w:r w:rsidR="00942C99">
        <w:rPr>
          <w:rFonts w:ascii="Times New Roman" w:hAnsi="Times New Roman"/>
        </w:rPr>
        <w:t xml:space="preserve">relative</w:t>
      </w:r>
      <w:r w:rsidR="00942C99">
        <w:rPr>
          <w:rFonts w:ascii="Times New Roman" w:hAnsi="Times New Roman"/>
        </w:rPr>
        <w:t xml:space="preserve"> to what we would </w:t>
      </w:r>
      <w:r w:rsidR="00942C99">
        <w:rPr>
          <w:rFonts w:ascii="Times New Roman" w:hAnsi="Times New Roman"/>
        </w:rPr>
        <w:t>expect given the rest of their portfolio and that of the world. Even the United States has specialized, with famously risky and consequential under-productions</w:t>
      </w:r>
      <w:r w:rsidR="00942C99">
        <w:rPr>
          <w:rFonts w:ascii="Times New Roman" w:hAnsi="Times New Roman"/>
        </w:rPr>
        <w:t xml:space="preserve"> including the lack of minesweepers during the 1984 Iran-Iraq Tanker </w:t>
      </w:r>
      <w:r w:rsidR="00942C99">
        <w:rPr>
          <w:rFonts w:ascii="Times New Roman" w:hAnsi="Times New Roman"/>
        </w:rPr>
        <w:t xml:space="preserve">War,</w:t>
      </w:r>
      <w:r w:rsidR="00942C99">
        <w:rPr>
          <w:rFonts w:ascii="Times New Roman" w:hAnsi="Times New Roman"/>
        </w:rPr>
        <w:t xml:space="preserve"> nuclear, chemical, and biological (NBC) reconnaissance vehicles at the start of the 2003 Iraq </w:t>
      </w:r>
      <w:r w:rsidR="00942C99">
        <w:rPr>
          <w:rFonts w:ascii="Times New Roman" w:hAnsi="Times New Roman"/>
        </w:rPr>
        <w:t xml:space="preserve">War,</w:t>
      </w:r>
      <w:r w:rsidR="00942C99">
        <w:rPr>
          <w:rFonts w:ascii="Times New Roman" w:hAnsi="Times New Roman"/>
        </w:rPr>
        <w:t xml:space="preserve"> and icebreakers over the past two </w:t>
      </w:r>
      <w:r w:rsidR="00942C99">
        <w:rPr>
          <w:rFonts w:ascii="Times New Roman" w:hAnsi="Times New Roman"/>
        </w:rPr>
        <w:t xml:space="preserve">decades.</w:t>
      </w:r>
      <w:r>
        <w:rPr>
          <w:rStyle w:val="FootnoteReference"/>
          <w:rFonts w:ascii="Times New Roman" w:hAnsi="Times New Roman"/>
        </w:rPr>
        <w:footnoteReference w:id="88"/>
      </w:r>
    </w:p>
    <w:tbl>
      <w:tblPr>
        <w:tblStyle w:val="Table"/>
        <w:tblW w:w="5000" w:type="pct"/>
        <w:tblInd w:w="108" w:type="dxa"/>
        <w:tblLayout w:type="fixed"/>
        <w:tblLook w:val="0000" w:firstRow="0" w:lastRow="0" w:firstColumn="0" w:lastColumn="0" w:noHBand="0" w:noVBand="0"/>
      </w:tblPr>
      <w:tblGrid>
        <w:gridCol w:w="9360"/>
      </w:tblGrid>
      <w:tr w:rsidR="00154FCF" w:rsidTr="00154FCF" w14:paraId="7D5186B8" w14:textId="77777777">
        <w:tc>
          <w:tcPr>
            <w:tcW w:w="9360" w:type="dxa"/>
          </w:tcPr>
          <w:p w:rsidR="00154FCF" w:rsidRDefault="00154FCF" w14:paraId="31E22477" w14:textId="77777777">
            <w:pPr>
              <w:pStyle w:val="Compact"/>
              <w:spacing w:line="480" w:lineRule="auto"/>
              <w:jc w:val="center"/>
              <w:rPr>
                <w:rFonts w:ascii="Times New Roman" w:hAnsi="Times New Roman"/>
              </w:rPr>
            </w:pPr>
          </w:p>
          <w:p w:rsidR="00154FCF" w:rsidRDefault="00942C99" w14:paraId="4B9DBC67" w14:textId="77777777">
            <w:pPr>
              <w:pStyle w:val="ImageCaption"/>
              <w:spacing w:before="200" w:line="480" w:lineRule="auto"/>
              <w:rPr>
                <w:rFonts w:ascii="Times New Roman" w:hAnsi="Times New Roman"/>
              </w:rPr>
            </w:pPr>
            <w:bookmarkStart w:name="fig-spec_scores" w:id="175"/>
            <w:r>
              <w:rPr>
                <w:rFonts w:ascii="Times New Roman" w:hAnsi="Times New Roman" w:eastAsia="Cambria"/>
              </w:rPr>
              <w:t>Figure 2: Distribution of country-year military specialization scaled at mean 0 and standard deviation 0.5 with higher values representing more specialization.</w:t>
            </w:r>
            <w:bookmarkEnd w:id="175"/>
          </w:p>
        </w:tc>
      </w:tr>
    </w:tbl>
    <w:p w:rsidR="00154FCF" w:rsidP="46F17C7D" w:rsidRDefault="00154FCF" w14:paraId="3BAA2FBD" w14:textId="60A742A5">
      <w:pPr>
        <w:pStyle w:val="BodyText"/>
        <w:spacing w:line="480" w:lineRule="auto"/>
        <w:rPr>
          <w:rStyle w:val="FootnoteReference"/>
          <w:rFonts w:ascii="Times New Roman" w:hAnsi="Times New Roman"/>
        </w:rPr>
      </w:pPr>
      <w:hyperlink w:anchor="fig-spec_scores">
        <w:r w:rsidR="00154FCF">
          <w:rPr>
            <w:rStyle w:val="Hyperlink"/>
            <w:rFonts w:ascii="Times New Roman" w:hAnsi="Times New Roman"/>
          </w:rPr>
          <w:t>Figure 2</w:t>
        </w:r>
      </w:hyperlink>
      <w:r w:rsidR="00942C99">
        <w:rPr>
          <w:rFonts w:ascii="Times New Roman" w:hAnsi="Times New Roman"/>
        </w:rPr>
        <w:t xml:space="preserve"> shows the distribution of this index across all observations on a normalized scale with mean zero and standard deviation 0.5</w:t>
      </w:r>
      <w:r w:rsidR="00942C99">
        <w:rPr>
          <w:rFonts w:ascii="Times New Roman" w:hAnsi="Times New Roman"/>
        </w:rPr>
        <w:t xml:space="preserve"> where higher values </w:t>
      </w:r>
      <w:r w:rsidR="00942C99">
        <w:rPr>
          <w:rFonts w:ascii="Times New Roman" w:hAnsi="Times New Roman"/>
        </w:rPr>
        <w:t xml:space="preserve">represent</w:t>
      </w:r>
      <w:r w:rsidR="00942C99">
        <w:rPr>
          <w:rFonts w:ascii="Times New Roman" w:hAnsi="Times New Roman"/>
        </w:rPr>
        <w:t xml:space="preserve"> more specialization and </w:t>
      </w:r>
      <w:r w:rsidR="00942C99">
        <w:rPr>
          <w:rFonts w:ascii="Times New Roman" w:hAnsi="Times New Roman"/>
        </w:rPr>
        <w:t xml:space="preserve">values of or near 0 </w:t>
      </w:r>
      <w:r w:rsidR="00942C99">
        <w:rPr>
          <w:rFonts w:ascii="Times New Roman" w:hAnsi="Times New Roman"/>
        </w:rPr>
        <w:t>represent</w:t>
      </w:r>
      <w:r w:rsidR="00942C99">
        <w:rPr>
          <w:rFonts w:ascii="Times New Roman" w:hAnsi="Times New Roman"/>
        </w:rPr>
        <w:lastRenderedPageBreak/>
        <w:t xml:space="preserve"> the neo-realist expectation of emulation and convergence.</w:t>
      </w:r>
      <w:r w:rsidRPr="347DF49F">
        <w:rPr>
          <w:rStyle w:val="FootnoteReference"/>
          <w:rFonts w:ascii="Times New Roman" w:hAnsi="Times New Roman"/>
        </w:rPr>
        <w:footnoteReference w:id="11303"/>
      </w:r>
      <w:r w:rsidR="00942C99">
        <w:rPr>
          <w:rStyle w:val="FootnoteReference"/>
          <w:rFonts w:ascii="Times New Roman" w:hAnsi="Times New Roman"/>
        </w:rPr>
        <w:footnoteReference w:id="90"/>
      </w:r>
      <w:r w:rsidR="00942C99">
        <w:rPr>
          <w:rFonts w:ascii="Times New Roman" w:hAnsi="Times New Roman"/>
        </w:rPr>
        <w:t xml:space="preserve"> To </w:t>
      </w:r>
      <w:r w:rsidR="00942C99">
        <w:rPr>
          <w:rFonts w:ascii="Times New Roman" w:hAnsi="Times New Roman"/>
        </w:rPr>
        <w:t xml:space="preserve">demonstrate</w:t>
      </w:r>
      <w:r w:rsidR="00942C99">
        <w:rPr>
          <w:rFonts w:ascii="Times New Roman" w:hAnsi="Times New Roman"/>
        </w:rPr>
        <w:t xml:space="preserve"> the construct validity of this measure, the three cases highlighted in </w:t>
      </w:r>
      <w:hyperlink w:anchor="fig-spec_scores">
        <w:r w:rsidR="00154FCF">
          <w:rPr>
            <w:rStyle w:val="Hyperlink"/>
            <w:rFonts w:ascii="Times New Roman" w:hAnsi="Times New Roman"/>
          </w:rPr>
          <w:t>Figure 2</w:t>
        </w:r>
      </w:hyperlink>
      <w:r w:rsidR="00942C99">
        <w:rPr>
          <w:rFonts w:ascii="Times New Roman" w:hAnsi="Times New Roman"/>
        </w:rPr>
        <w:t xml:space="preserve"> are detailed here</w:t>
      </w:r>
      <w:r w:rsidR="00CF40F9">
        <w:rPr>
          <w:rFonts w:ascii="Times New Roman" w:hAnsi="Times New Roman"/>
        </w:rPr>
        <w:t>,</w:t>
      </w:r>
      <w:r w:rsidR="00942C99">
        <w:rPr>
          <w:rFonts w:ascii="Times New Roman" w:hAnsi="Times New Roman"/>
        </w:rPr>
        <w:t xml:space="preserve"> and simulations using synthetic observations are detailed in the appendix. A </w:t>
      </w:r>
      <w:r w:rsidR="00CF40F9">
        <w:rPr>
          <w:rFonts w:ascii="Times New Roman" w:hAnsi="Times New Roman"/>
        </w:rPr>
        <w:t>well-</w:t>
      </w:r>
      <w:r w:rsidR="00942C99">
        <w:rPr>
          <w:rFonts w:ascii="Times New Roman" w:hAnsi="Times New Roman"/>
        </w:rPr>
        <w:t>understood example of a diversified military is Switzerland, whose neutrality is formally codified in a defense doctrine (</w:t>
      </w:r>
      <w:r w:rsidRPr="46F17C7D" w:rsidR="00942C99">
        <w:rPr>
          <w:rFonts w:ascii="Times New Roman" w:hAnsi="Times New Roman"/>
          <w:i w:val="1"/>
          <w:iCs w:val="1"/>
        </w:rPr>
        <w:t>défense</w:t>
      </w:r>
      <w:r w:rsidRPr="46F17C7D" w:rsidR="00942C99">
        <w:rPr>
          <w:rFonts w:ascii="Times New Roman" w:hAnsi="Times New Roman"/>
          <w:i w:val="1"/>
          <w:iCs w:val="1"/>
        </w:rPr>
        <w:t xml:space="preserve"> </w:t>
      </w:r>
      <w:r w:rsidRPr="46F17C7D" w:rsidR="00942C99">
        <w:rPr>
          <w:rFonts w:ascii="Times New Roman" w:hAnsi="Times New Roman"/>
          <w:i w:val="1"/>
          <w:iCs w:val="1"/>
        </w:rPr>
        <w:t>générate</w:t>
      </w:r>
      <w:r w:rsidRPr="46F17C7D" w:rsidR="00942C99">
        <w:rPr>
          <w:rFonts w:ascii="Times New Roman" w:hAnsi="Times New Roman"/>
          <w:i w:val="1"/>
          <w:iCs w:val="1"/>
        </w:rPr>
        <w:t>/</w:t>
      </w:r>
      <w:r w:rsidRPr="46F17C7D" w:rsidR="00942C99">
        <w:rPr>
          <w:rFonts w:ascii="Times New Roman" w:hAnsi="Times New Roman"/>
          <w:i w:val="1"/>
          <w:iCs w:val="1"/>
        </w:rPr>
        <w:t>Gesamtverteidigun</w:t>
      </w:r>
      <w:r w:rsidR="00942C99">
        <w:rPr>
          <w:rFonts w:ascii="Times New Roman" w:hAnsi="Times New Roman"/>
        </w:rPr>
        <w:t xml:space="preserve">) whose title </w:t>
      </w:r>
      <w:r w:rsidR="00942C99">
        <w:rPr>
          <w:rFonts w:ascii="Times New Roman" w:hAnsi="Times New Roman"/>
        </w:rPr>
        <w:t>literally translates</w:t>
      </w:r>
      <w:r w:rsidR="00942C99">
        <w:rPr>
          <w:rFonts w:ascii="Times New Roman" w:hAnsi="Times New Roman"/>
        </w:rPr>
        <w:t xml:space="preserve"> to “General Defense.”</w:t>
      </w:r>
      <w:r w:rsidR="00942C99">
        <w:rPr>
          <w:rStyle w:val="FootnoteReference"/>
          <w:rFonts w:ascii="Times New Roman" w:hAnsi="Times New Roman"/>
        </w:rPr>
        <w:footnoteReference w:id="91"/>
      </w:r>
      <w:r w:rsidR="00942C99">
        <w:rPr>
          <w:rFonts w:ascii="Times New Roman" w:hAnsi="Times New Roman"/>
        </w:rPr>
        <w:t xml:space="preserve"> As a neutral country, they are self-reliant </w:t>
      </w:r>
      <w:r w:rsidR="003D2AD5">
        <w:rPr>
          <w:rFonts w:ascii="Times New Roman" w:hAnsi="Times New Roman"/>
        </w:rPr>
        <w:t>in</w:t>
      </w:r>
      <w:r w:rsidR="00942C99">
        <w:rPr>
          <w:rFonts w:ascii="Times New Roman" w:hAnsi="Times New Roman"/>
        </w:rPr>
        <w:t xml:space="preserve"> their defense</w:t>
      </w:r>
      <w:r w:rsidR="00942C99">
        <w:rPr>
          <w:rFonts w:ascii="Times New Roman" w:hAnsi="Times New Roman"/>
        </w:rPr>
        <w:t xml:space="preserve"> which means their response to external threats must involve the full spectrum of capabilities within geographic and economic constraints.</w:t>
      </w:r>
      <w:r w:rsidR="00942C99">
        <w:rPr>
          <w:rStyle w:val="FootnoteReference"/>
          <w:rFonts w:ascii="Times New Roman" w:hAnsi="Times New Roman"/>
        </w:rPr>
        <w:footnoteReference w:id="92"/>
      </w:r>
      <w:r w:rsidR="00942C99">
        <w:rPr>
          <w:rFonts w:ascii="Times New Roman" w:hAnsi="Times New Roman"/>
        </w:rPr>
        <w:t xml:space="preserve"> The index confirms this, as in 1971, their specialization score is -0.9</w:t>
      </w:r>
      <w:r w:rsidR="662A77D7">
        <w:rPr>
          <w:rFonts w:ascii="Times New Roman" w:hAnsi="Times New Roman"/>
        </w:rPr>
        <w:t xml:space="preserve">,</w:t>
      </w:r>
      <w:r w:rsidR="00942C99">
        <w:rPr>
          <w:rFonts w:ascii="Times New Roman" w:hAnsi="Times New Roman"/>
        </w:rPr>
        <w:t xml:space="preserve"> which is in the bottom 5th percentile globally, and they </w:t>
      </w:r>
      <w:r w:rsidR="00942C99">
        <w:rPr>
          <w:rFonts w:ascii="Times New Roman" w:hAnsi="Times New Roman"/>
        </w:rPr>
        <w:t xml:space="preserve">remain</w:t>
      </w:r>
      <w:r w:rsidR="00942C99">
        <w:rPr>
          <w:rFonts w:ascii="Times New Roman" w:hAnsi="Times New Roman"/>
        </w:rPr>
        <w:t xml:space="preserve"> below 0 for all but 3 years in the dataset. On the opposite end of the spectrum, Australia has a specialization score of 1.28 in 2008 (98th percentile)</w:t>
      </w:r>
      <w:r w:rsidR="003D2AD5">
        <w:rPr>
          <w:rFonts w:ascii="Times New Roman" w:hAnsi="Times New Roman"/>
        </w:rPr>
        <w:t>. This</w:t>
      </w:r>
      <w:r w:rsidR="00942C99">
        <w:rPr>
          <w:rFonts w:ascii="Times New Roman" w:hAnsi="Times New Roman"/>
        </w:rPr>
        <w:t xml:space="preserve"> reflects the recent development of a specialized expeditionary force tailored toward strategic lift and ground forces while lacking the ability to reliably undertake freedom of navigation operations.</w:t>
      </w:r>
      <w:r w:rsidRPr="46F17C7D">
        <w:rPr>
          <w:rStyle w:val="FootnoteReference"/>
          <w:rFonts w:ascii="Times New Roman" w:hAnsi="Times New Roman"/>
        </w:rPr>
        <w:footnoteReference w:id="19720"/>
      </w:r>
    </w:p>
    <w:p w:rsidR="00154FCF" w:rsidRDefault="00942C99" w14:paraId="0AF638E9" w14:textId="6CEBDD6A">
      <w:pPr>
        <w:pStyle w:val="BodyText"/>
        <w:spacing w:line="480" w:lineRule="auto"/>
        <w:rPr>
          <w:rFonts w:ascii="Times New Roman" w:hAnsi="Times New Roman"/>
        </w:rPr>
      </w:pPr>
      <w:r w:rsidR="00942C99">
        <w:rPr>
          <w:rFonts w:ascii="Times New Roman" w:hAnsi="Times New Roman"/>
        </w:rPr>
        <w:lastRenderedPageBreak/>
        <w:t xml:space="preserve">Albania’s specialization at the turn of the century illustrates how to interpret changes in value on the scale. Following NATO’s 2002 Prague Summit, Albania released </w:t>
      </w:r>
      <w:r w:rsidR="00CF40F9">
        <w:rPr>
          <w:rFonts w:ascii="Times New Roman" w:hAnsi="Times New Roman"/>
        </w:rPr>
        <w:t>its</w:t>
      </w:r>
      <w:r w:rsidR="00942C99">
        <w:rPr>
          <w:rFonts w:ascii="Times New Roman" w:hAnsi="Times New Roman"/>
        </w:rPr>
        <w:t xml:space="preserve"> AAF Structure and Implementation Plan for 2002-2010 that, together with the Military Strategy Project, began a series of military reforms to </w:t>
      </w:r>
      <w:r w:rsidR="00942C99">
        <w:rPr>
          <w:rFonts w:ascii="Times New Roman" w:hAnsi="Times New Roman"/>
        </w:rPr>
        <w:t xml:space="preserve">facilitate</w:t>
      </w:r>
      <w:r w:rsidR="00942C99">
        <w:rPr>
          <w:rFonts w:ascii="Times New Roman" w:hAnsi="Times New Roman"/>
        </w:rPr>
        <w:t xml:space="preserve"> Albania’s integration into NATO.</w:t>
      </w:r>
      <w:r>
        <w:rPr>
          <w:rStyle w:val="FootnoteReference"/>
          <w:rFonts w:ascii="Times New Roman" w:hAnsi="Times New Roman"/>
        </w:rPr>
        <w:footnoteReference w:id="94"/>
      </w:r>
      <w:r w:rsidR="00942C99">
        <w:rPr>
          <w:rFonts w:ascii="Times New Roman" w:hAnsi="Times New Roman"/>
        </w:rPr>
        <w:t xml:space="preserve"> Albania sought specialization in sea patrol for shipping lane protection and anti-smuggling efforts in explicit coordination with the United States and NATO which entailed eliminating all air force assets not aimed at surveillance and humanitarian missions (all fixed wing aircraft were cut) and doubling the size of maritime and patrol surveillance capabilities for Adriatic Sea anti-terrorism and interdiction capabilities.</w:t>
      </w:r>
      <w:r>
        <w:rPr>
          <w:rStyle w:val="FootnoteReference"/>
          <w:rFonts w:ascii="Times New Roman" w:hAnsi="Times New Roman"/>
        </w:rPr>
        <w:footnoteReference w:id="95"/>
      </w:r>
      <w:r w:rsidR="00942C99">
        <w:rPr>
          <w:rFonts w:ascii="Times New Roman" w:hAnsi="Times New Roman"/>
        </w:rPr>
        <w:t xml:space="preserve"> By the middle of the decade Albania would have 11 torpedo craft, </w:t>
      </w:r>
      <w:r w:rsidR="00ED3B1D">
        <w:rPr>
          <w:rFonts w:ascii="Times New Roman" w:hAnsi="Times New Roman"/>
        </w:rPr>
        <w:t>nine</w:t>
      </w:r>
      <w:r w:rsidR="00942C99">
        <w:rPr>
          <w:rFonts w:ascii="Times New Roman" w:hAnsi="Times New Roman"/>
        </w:rPr>
        <w:t xml:space="preserve"> patrol craft, </w:t>
      </w:r>
      <w:r w:rsidR="00ED3B1D">
        <w:rPr>
          <w:rFonts w:ascii="Times New Roman" w:hAnsi="Times New Roman"/>
        </w:rPr>
        <w:t>two</w:t>
      </w:r>
      <w:r w:rsidR="00942C99">
        <w:rPr>
          <w:rFonts w:ascii="Times New Roman" w:hAnsi="Times New Roman"/>
        </w:rPr>
        <w:t xml:space="preserve"> minesweepers, and </w:t>
      </w:r>
      <w:r w:rsidR="00ED3B1D">
        <w:rPr>
          <w:rFonts w:ascii="Times New Roman" w:hAnsi="Times New Roman"/>
        </w:rPr>
        <w:t>two</w:t>
      </w:r>
      <w:r w:rsidR="00942C99">
        <w:rPr>
          <w:rFonts w:ascii="Times New Roman" w:hAnsi="Times New Roman"/>
        </w:rPr>
        <w:t xml:space="preserve"> corvettes</w:t>
      </w:r>
      <w:r w:rsidR="536DE3AD">
        <w:rPr>
          <w:rFonts w:ascii="Times New Roman" w:hAnsi="Times New Roman"/>
        </w:rPr>
        <w:t xml:space="preserve">,</w:t>
      </w:r>
      <w:r w:rsidR="00942C99">
        <w:rPr>
          <w:rFonts w:ascii="Times New Roman" w:hAnsi="Times New Roman"/>
        </w:rPr>
        <w:t xml:space="preserve"> and by 2009 their coastal patrol fleet was 50% larger than it had been before the Prague Summit.</w:t>
      </w:r>
      <w:r>
        <w:rPr>
          <w:rStyle w:val="FootnoteReference"/>
          <w:rFonts w:ascii="Times New Roman" w:hAnsi="Times New Roman"/>
        </w:rPr>
        <w:footnoteReference w:id="96"/>
      </w:r>
      <w:r w:rsidR="00942C99">
        <w:rPr>
          <w:rFonts w:ascii="Times New Roman" w:hAnsi="Times New Roman"/>
        </w:rPr>
        <w:t xml:space="preserve"> This emphasis on patrol and coastal combatants and elimination of combat </w:t>
      </w:r>
      <w:r w:rsidR="00942C99">
        <w:rPr>
          <w:rFonts w:ascii="Times New Roman" w:hAnsi="Times New Roman"/>
        </w:rPr>
        <w:t xml:space="preserve">aircraft</w:t>
      </w:r>
      <w:r w:rsidR="00942C99">
        <w:rPr>
          <w:rFonts w:ascii="Times New Roman" w:hAnsi="Times New Roman"/>
        </w:rPr>
        <w:t xml:space="preserve"> increased Albania’s specialization by 0.62 standard deviations between 2002 and 2009.</w:t>
      </w:r>
    </w:p>
    <w:p w:rsidR="00154FCF" w:rsidRDefault="00942C99" w14:paraId="22F1EE8E" w14:textId="6B534DE0">
      <w:pPr>
        <w:pStyle w:val="BodyText"/>
        <w:spacing w:line="480" w:lineRule="auto"/>
        <w:rPr>
          <w:rFonts w:ascii="Times New Roman" w:hAnsi="Times New Roman"/>
        </w:rPr>
      </w:pPr>
      <w:bookmarkStart w:name="dependent-variable" w:id="194"/>
      <w:r w:rsidRPr="347DF49F" w:rsidR="00942C99">
        <w:rPr>
          <w:rFonts w:ascii="Times New Roman" w:hAnsi="Times New Roman"/>
        </w:rPr>
        <w:t xml:space="preserve">In sum, this measure provides prime facie evidence </w:t>
      </w:r>
      <w:r w:rsidRPr="347DF49F" w:rsidR="00942C99">
        <w:rPr>
          <w:rFonts w:ascii="Times New Roman" w:hAnsi="Times New Roman"/>
        </w:rPr>
        <w:t xml:space="preserve">that many states </w:t>
      </w:r>
      <w:r w:rsidRPr="347DF49F" w:rsidR="00942C99">
        <w:rPr>
          <w:rFonts w:ascii="Times New Roman" w:hAnsi="Times New Roman"/>
        </w:rPr>
        <w:t>specialize</w:t>
      </w:r>
      <w:r w:rsidRPr="347DF49F" w:rsidR="00942C99">
        <w:rPr>
          <w:rFonts w:ascii="Times New Roman" w:hAnsi="Times New Roman"/>
        </w:rPr>
        <w:t xml:space="preserve"> their militar</w:t>
      </w:r>
      <w:r w:rsidRPr="347DF49F" w:rsidR="63187597">
        <w:rPr>
          <w:rFonts w:ascii="Times New Roman" w:hAnsi="Times New Roman"/>
        </w:rPr>
        <w:t>y</w:t>
      </w:r>
      <w:r w:rsidRPr="347DF49F" w:rsidR="00942C99">
        <w:rPr>
          <w:rFonts w:ascii="Times New Roman" w:hAnsi="Times New Roman"/>
        </w:rPr>
        <w:t xml:space="preserve"> and </w:t>
      </w:r>
      <w:r w:rsidRPr="347DF49F" w:rsidR="00942C99">
        <w:rPr>
          <w:rFonts w:ascii="Times New Roman" w:hAnsi="Times New Roman"/>
        </w:rPr>
        <w:t xml:space="preserve">significant variation </w:t>
      </w:r>
      <w:r w:rsidRPr="347DF49F" w:rsidR="54663E14">
        <w:rPr>
          <w:rFonts w:ascii="Times New Roman" w:hAnsi="Times New Roman"/>
        </w:rPr>
        <w:t xml:space="preserve">exists </w:t>
      </w:r>
      <w:r w:rsidRPr="347DF49F" w:rsidR="00942C99">
        <w:rPr>
          <w:rFonts w:ascii="Times New Roman" w:hAnsi="Times New Roman"/>
        </w:rPr>
        <w:t>in the amount of</w:t>
      </w:r>
      <w:r w:rsidRPr="347DF49F" w:rsidR="00942C99">
        <w:rPr>
          <w:rFonts w:ascii="Times New Roman" w:hAnsi="Times New Roman"/>
        </w:rPr>
        <w:t xml:space="preserve"> specialization. The states at the low end of the spectrum are diversified, yet only 14% of observations are more than one standard deviation below the mean</w:t>
      </w:r>
      <w:r w:rsidRPr="347DF49F" w:rsidR="0083459D">
        <w:rPr>
          <w:rFonts w:ascii="Times New Roman" w:hAnsi="Times New Roman"/>
        </w:rPr>
        <w:t>,</w:t>
      </w:r>
      <w:r w:rsidRPr="347DF49F" w:rsidR="00942C99">
        <w:rPr>
          <w:rFonts w:ascii="Times New Roman" w:hAnsi="Times New Roman"/>
        </w:rPr>
        <w:t xml:space="preserve"> and 227 observations are more than two standard deviations above the mean.</w:t>
      </w:r>
      <w:bookmarkEnd w:id="194"/>
    </w:p>
    <w:p w:rsidR="00154FCF" w:rsidRDefault="00942C99" w14:paraId="365981FF" w14:textId="07A0C295">
      <w:pPr>
        <w:pStyle w:val="Heading2"/>
        <w:spacing w:line="480" w:lineRule="auto"/>
        <w:rPr>
          <w:rFonts w:ascii="Times New Roman" w:hAnsi="Times New Roman"/>
        </w:rPr>
      </w:pPr>
      <w:bookmarkStart w:name="independent-variable-and-controls" w:id="198"/>
      <w:r w:rsidRPr="347DF49F" w:rsidR="00942C99">
        <w:rPr>
          <w:rFonts w:ascii="Times New Roman" w:hAnsi="Times New Roman"/>
          <w:sz w:val="24"/>
          <w:szCs w:val="24"/>
        </w:rPr>
        <w:t xml:space="preserve">Independent </w:t>
      </w:r>
      <w:r w:rsidRPr="347DF49F" w:rsidR="46999524">
        <w:rPr>
          <w:rFonts w:ascii="Times New Roman" w:hAnsi="Times New Roman"/>
          <w:sz w:val="24"/>
          <w:szCs w:val="24"/>
        </w:rPr>
        <w:t>V</w:t>
      </w:r>
      <w:r w:rsidRPr="347DF49F" w:rsidR="00942C99">
        <w:rPr>
          <w:rFonts w:ascii="Times New Roman" w:hAnsi="Times New Roman"/>
          <w:sz w:val="24"/>
          <w:szCs w:val="24"/>
        </w:rPr>
        <w:t xml:space="preserve">ariable and </w:t>
      </w:r>
      <w:r w:rsidRPr="347DF49F" w:rsidR="542F5164">
        <w:rPr>
          <w:rFonts w:ascii="Times New Roman" w:hAnsi="Times New Roman"/>
          <w:sz w:val="24"/>
          <w:szCs w:val="24"/>
        </w:rPr>
        <w:t>C</w:t>
      </w:r>
      <w:r w:rsidRPr="347DF49F" w:rsidR="00942C99">
        <w:rPr>
          <w:rFonts w:ascii="Times New Roman" w:hAnsi="Times New Roman"/>
          <w:sz w:val="24"/>
          <w:szCs w:val="24"/>
        </w:rPr>
        <w:t>ontrols</w:t>
      </w:r>
    </w:p>
    <w:p w:rsidR="00154FCF" w:rsidRDefault="00942C99" w14:paraId="22DCE742" w14:textId="5F7A8882">
      <w:pPr>
        <w:pStyle w:val="FirstParagraph"/>
        <w:spacing w:line="480" w:lineRule="auto"/>
        <w:rPr>
          <w:rFonts w:ascii="Times New Roman" w:hAnsi="Times New Roman"/>
        </w:rPr>
      </w:pPr>
      <w:r w:rsidR="00942C99">
        <w:rPr>
          <w:rFonts w:ascii="Times New Roman" w:hAnsi="Times New Roman"/>
        </w:rPr>
        <w:t>The independent variable measures a state’s alliance relationships.</w:t>
      </w:r>
      <w:r w:rsidRPr="46F17C7D">
        <w:rPr>
          <w:rStyle w:val="FootnoteReference"/>
          <w:rFonts w:ascii="Times New Roman" w:hAnsi="Times New Roman"/>
        </w:rPr>
        <w:footnoteReference w:id="19119"/>
      </w:r>
      <w:r w:rsidR="00942C99">
        <w:rPr>
          <w:rFonts w:ascii="Times New Roman" w:hAnsi="Times New Roman"/>
        </w:rPr>
        <w:t xml:space="preserve"> A state’s allies are those with whom it has a defensive alliance pact whereby the partner state has made a promise to defend the state in question. As most states have at least one formal treaty ally </w:t>
      </w:r>
      <w:r w:rsidR="00942C99">
        <w:rPr>
          <w:rFonts w:ascii="Times New Roman" w:hAnsi="Times New Roman"/>
        </w:rPr>
        <w:t>in a given year</w:t>
      </w:r>
      <w:r w:rsidR="00942C99">
        <w:rPr>
          <w:rFonts w:ascii="Times New Roman" w:hAnsi="Times New Roman"/>
        </w:rPr>
        <w:t xml:space="preserve">, existing research using alliances as an independent variable has proxied </w:t>
      </w:r>
      <w:r w:rsidR="00942C99">
        <w:rPr>
          <w:rFonts w:ascii="Times New Roman" w:hAnsi="Times New Roman"/>
        </w:rPr>
        <w:t xml:space="preserve">the importance of a state’s allies to that state’s security. I operationalize alliances at the country level </w:t>
      </w:r>
      <w:r w:rsidR="000A5E56">
        <w:rPr>
          <w:rFonts w:ascii="Times New Roman" w:hAnsi="Times New Roman"/>
        </w:rPr>
        <w:t xml:space="preserve">in </w:t>
      </w:r>
      <w:r w:rsidR="00942C99">
        <w:rPr>
          <w:rFonts w:ascii="Times New Roman" w:hAnsi="Times New Roman"/>
        </w:rPr>
        <w:t xml:space="preserve">two </w:t>
      </w:r>
      <w:r w:rsidR="00942C99">
        <w:rPr>
          <w:rFonts w:ascii="Times New Roman" w:hAnsi="Times New Roman"/>
        </w:rPr>
        <w:t>different ways</w:t>
      </w:r>
      <w:r w:rsidR="0075451A">
        <w:rPr>
          <w:rFonts w:ascii="Times New Roman" w:hAnsi="Times New Roman"/>
        </w:rPr>
        <w:t>:</w:t>
      </w:r>
      <w:r w:rsidR="00942C99">
        <w:rPr>
          <w:rFonts w:ascii="Times New Roman" w:hAnsi="Times New Roman"/>
        </w:rPr>
        <w:t xml:space="preserve"> </w:t>
      </w:r>
      <w:r w:rsidR="005A5E4A">
        <w:rPr>
          <w:rFonts w:ascii="Times New Roman" w:hAnsi="Times New Roman"/>
        </w:rPr>
        <w:t>first,</w:t>
      </w:r>
      <w:r w:rsidR="00942C99">
        <w:rPr>
          <w:rFonts w:ascii="Times New Roman" w:hAnsi="Times New Roman"/>
        </w:rPr>
        <w:t xml:space="preserve"> as the logged sum of military spending of a state’s allies</w:t>
      </w:r>
      <w:r w:rsidR="007B52AF">
        <w:rPr>
          <w:rFonts w:ascii="Times New Roman" w:hAnsi="Times New Roman"/>
        </w:rPr>
        <w:t xml:space="preserve">, </w:t>
      </w:r>
      <w:r w:rsidR="00942C99">
        <w:rPr>
          <w:rFonts w:ascii="Times New Roman" w:hAnsi="Times New Roman"/>
        </w:rPr>
        <w:t>excluding itself</w:t>
      </w:r>
      <w:r w:rsidR="142D50D8">
        <w:rPr>
          <w:rFonts w:ascii="Times New Roman" w:hAnsi="Times New Roman"/>
        </w:rPr>
        <w:t>;</w:t>
      </w:r>
      <w:r w:rsidR="00942C99">
        <w:rPr>
          <w:rFonts w:ascii="Times New Roman" w:hAnsi="Times New Roman"/>
        </w:rPr>
        <w:t xml:space="preserve"> and </w:t>
      </w:r>
      <w:r w:rsidR="0075451A">
        <w:rPr>
          <w:rFonts w:ascii="Times New Roman" w:hAnsi="Times New Roman"/>
        </w:rPr>
        <w:t xml:space="preserve">second, as </w:t>
      </w:r>
      <w:r w:rsidR="00942C99">
        <w:rPr>
          <w:rFonts w:ascii="Times New Roman" w:hAnsi="Times New Roman"/>
        </w:rPr>
        <w:t xml:space="preserve">the ratio between a state’s CINC score and the sum of their alliance CINC scores</w:t>
      </w:r>
      <w:r w:rsidR="007B52AF">
        <w:rPr>
          <w:rFonts w:ascii="Times New Roman" w:hAnsi="Times New Roman"/>
        </w:rPr>
        <w:t>,</w:t>
      </w:r>
      <w:r w:rsidR="007B52AF">
        <w:rPr>
          <w:rFonts w:ascii="Times New Roman" w:hAnsi="Times New Roman"/>
        </w:rPr>
        <w:t xml:space="preserve"> </w:t>
      </w:r>
      <w:r w:rsidR="00942C99">
        <w:rPr>
          <w:rFonts w:ascii="Times New Roman" w:hAnsi="Times New Roman"/>
        </w:rPr>
        <w:t>including itself</w:t>
      </w:r>
      <w:r w:rsidR="00942C99">
        <w:rPr>
          <w:rFonts w:ascii="Times New Roman" w:hAnsi="Times New Roman"/>
        </w:rPr>
        <w:t>.</w:t>
      </w:r>
      <w:r>
        <w:rPr>
          <w:rStyle w:val="FootnoteReference"/>
          <w:rFonts w:ascii="Times New Roman" w:hAnsi="Times New Roman"/>
        </w:rPr>
        <w:footnoteReference w:id="99"/>
      </w:r>
      <w:r w:rsidR="00942C99">
        <w:rPr>
          <w:rFonts w:ascii="Times New Roman" w:hAnsi="Times New Roman"/>
        </w:rPr>
        <w:t xml:space="preserve"> For both variables, higher values </w:t>
      </w:r>
      <w:r w:rsidR="00942C99">
        <w:rPr>
          <w:rFonts w:ascii="Times New Roman" w:hAnsi="Times New Roman"/>
        </w:rPr>
        <w:t xml:space="preserve">indicate</w:t>
      </w:r>
      <w:r w:rsidR="00942C99">
        <w:rPr>
          <w:rFonts w:ascii="Times New Roman" w:hAnsi="Times New Roman"/>
        </w:rPr>
        <w:t xml:space="preserve"> more </w:t>
      </w:r>
      <w:r w:rsidR="4D86E7E8">
        <w:rPr>
          <w:rFonts w:ascii="Times New Roman" w:hAnsi="Times New Roman"/>
        </w:rPr>
        <w:t xml:space="preserve">militarily capable</w:t>
      </w:r>
      <w:r w:rsidR="00942C99">
        <w:rPr>
          <w:rFonts w:ascii="Times New Roman" w:hAnsi="Times New Roman"/>
        </w:rPr>
        <w:t xml:space="preserve"> alliance relationships</w:t>
      </w:r>
      <w:r w:rsidR="0832FA5B">
        <w:rPr>
          <w:rFonts w:ascii="Times New Roman" w:hAnsi="Times New Roman"/>
        </w:rPr>
        <w:t xml:space="preserve">,</w:t>
      </w:r>
      <w:r w:rsidR="00942C99">
        <w:rPr>
          <w:rFonts w:ascii="Times New Roman" w:hAnsi="Times New Roman"/>
        </w:rPr>
        <w:t xml:space="preserve"> which serve</w:t>
      </w:r>
      <w:r w:rsidR="00942C99">
        <w:rPr>
          <w:rFonts w:ascii="Times New Roman" w:hAnsi="Times New Roman"/>
        </w:rPr>
        <w:t xml:space="preserve"> as an observable indicator of conditions conducive to military specialization. Because a formal defense commitment suggests a mutual belief in a partner’s willingness and ability to provide defense, a state with more militarily</w:t>
      </w:r>
      <w:r w:rsidR="00F760DE">
        <w:rPr>
          <w:rFonts w:ascii="Times New Roman" w:hAnsi="Times New Roman"/>
        </w:rPr>
        <w:t xml:space="preserve"> </w:t>
      </w:r>
      <w:r w:rsidR="00942C99">
        <w:rPr>
          <w:rFonts w:ascii="Times New Roman" w:hAnsi="Times New Roman"/>
        </w:rPr>
        <w:t xml:space="preserve">capable allies should be more confident that specializing </w:t>
      </w:r>
      <w:r w:rsidR="00F760DE">
        <w:rPr>
          <w:rFonts w:ascii="Times New Roman" w:hAnsi="Times New Roman"/>
        </w:rPr>
        <w:t xml:space="preserve">in </w:t>
      </w:r>
      <w:r w:rsidR="00942C99">
        <w:rPr>
          <w:rFonts w:ascii="Times New Roman" w:hAnsi="Times New Roman"/>
        </w:rPr>
        <w:t>its military will not leave it vulnerable.</w:t>
      </w:r>
      <w:r>
        <w:rPr>
          <w:rStyle w:val="FootnoteReference"/>
          <w:rFonts w:ascii="Times New Roman" w:hAnsi="Times New Roman"/>
        </w:rPr>
        <w:footnoteReference w:id="100"/>
      </w:r>
    </w:p>
    <w:p w:rsidR="00154FCF" w:rsidRDefault="00154FCF" w14:paraId="0FA09DBB" w14:textId="5EAF3E3B">
      <w:pPr>
        <w:pStyle w:val="BodyText"/>
        <w:spacing w:line="480" w:lineRule="auto"/>
      </w:pPr>
      <w:hyperlink w:anchor="sec-lit">
        <w:r w:rsidR="00154FCF">
          <w:rPr>
            <w:rStyle w:val="Hyperlink"/>
            <w:rFonts w:ascii="Times New Roman" w:hAnsi="Times New Roman"/>
          </w:rPr>
          <w:t>Section 2</w:t>
        </w:r>
      </w:hyperlink>
      <w:r w:rsidR="00942C99">
        <w:rPr>
          <w:rFonts w:ascii="Times New Roman" w:hAnsi="Times New Roman"/>
        </w:rPr>
        <w:t xml:space="preserve"> </w:t>
      </w:r>
      <w:r w:rsidR="00942C99">
        <w:rPr>
          <w:rFonts w:ascii="Times New Roman" w:hAnsi="Times New Roman"/>
        </w:rPr>
        <w:t xml:space="preserve">identifies</w:t>
      </w:r>
      <w:r w:rsidR="00942C99">
        <w:rPr>
          <w:rFonts w:ascii="Times New Roman" w:hAnsi="Times New Roman"/>
        </w:rPr>
        <w:t xml:space="preserve"> </w:t>
      </w:r>
      <w:r w:rsidR="00F760DE">
        <w:rPr>
          <w:rFonts w:ascii="Times New Roman" w:hAnsi="Times New Roman"/>
        </w:rPr>
        <w:t>various</w:t>
      </w:r>
      <w:r w:rsidR="00942C99">
        <w:rPr>
          <w:rFonts w:ascii="Times New Roman" w:hAnsi="Times New Roman"/>
        </w:rPr>
        <w:t xml:space="preserve"> factors</w:t>
      </w:r>
      <w:r w:rsidR="00942C99">
        <w:rPr>
          <w:rFonts w:ascii="Times New Roman" w:hAnsi="Times New Roman"/>
        </w:rPr>
        <w:t xml:space="preserve"> that could explain some variation in military specialization. I include these as control variables to </w:t>
      </w:r>
      <w:r w:rsidR="00942C99">
        <w:rPr>
          <w:rFonts w:ascii="Times New Roman" w:hAnsi="Times New Roman"/>
        </w:rPr>
        <w:t xml:space="preserve">identify</w:t>
      </w:r>
      <w:r w:rsidR="00942C99">
        <w:rPr>
          <w:rFonts w:ascii="Times New Roman" w:hAnsi="Times New Roman"/>
        </w:rPr>
        <w:t xml:space="preserve"> whether an association between alliances and specialization exists even when accounting for other explanations. The models </w:t>
      </w:r>
      <w:r w:rsidR="00942C99">
        <w:rPr>
          <w:rFonts w:ascii="Times New Roman" w:hAnsi="Times New Roman"/>
        </w:rPr>
        <w:t>control for regime type, coding a country as a democracy if they score higher than 6 on the 21-point Polity V index. Democracies may spend less on defense,</w:t>
      </w:r>
      <w:r w:rsidR="7C2720FC">
        <w:rPr>
          <w:rFonts w:ascii="Times New Roman" w:hAnsi="Times New Roman"/>
        </w:rPr>
        <w:lastRenderedPageBreak/>
        <w:t xml:space="preserve"> </w:t>
      </w:r>
      <w:r w:rsidR="00942C99">
        <w:rPr>
          <w:rFonts w:ascii="Times New Roman" w:hAnsi="Times New Roman"/>
        </w:rPr>
        <w:t xml:space="preserve">build more capital-intensive militaries,</w:t>
      </w:r>
      <w:r w:rsidR="00942C99">
        <w:rPr>
          <w:rFonts w:ascii="Times New Roman" w:hAnsi="Times New Roman"/>
        </w:rPr>
        <w:t xml:space="preserve"> and be more</w:t>
      </w:r>
      <w:r w:rsidR="00942C99">
        <w:rPr>
          <w:rFonts w:ascii="Times New Roman" w:hAnsi="Times New Roman"/>
        </w:rPr>
        <w:t xml:space="preserve"> or less</w:t>
      </w:r>
      <w:r w:rsidR="00942C99">
        <w:rPr>
          <w:rFonts w:ascii="Times New Roman" w:hAnsi="Times New Roman"/>
        </w:rPr>
        <w:t xml:space="preserve"> reliable partners.</w:t>
      </w:r>
      <w:r w:rsidRPr="347DF49F">
        <w:rPr>
          <w:rStyle w:val="FootnoteReference"/>
          <w:rFonts w:ascii="Times New Roman" w:hAnsi="Times New Roman"/>
        </w:rPr>
        <w:footnoteReference w:id="1655"/>
      </w:r>
      <w:r w:rsidR="00942C99">
        <w:rPr>
          <w:rFonts w:ascii="Times New Roman" w:hAnsi="Times New Roman"/>
        </w:rPr>
        <w:t xml:space="preserve"> There is also a control for whether a country has been involved in an interstate war in the </w:t>
      </w:r>
      <w:r w:rsidR="00942C99">
        <w:rPr>
          <w:rFonts w:ascii="Times New Roman" w:hAnsi="Times New Roman"/>
        </w:rPr>
        <w:t xml:space="preserve">previous</w:t>
      </w:r>
      <w:r w:rsidR="00942C99">
        <w:rPr>
          <w:rFonts w:ascii="Times New Roman" w:hAnsi="Times New Roman"/>
        </w:rPr>
        <w:t xml:space="preserve"> </w:t>
      </w:r>
      <w:r w:rsidR="00F760DE">
        <w:rPr>
          <w:rFonts w:ascii="Times New Roman" w:hAnsi="Times New Roman"/>
        </w:rPr>
        <w:t>half-</w:t>
      </w:r>
      <w:r w:rsidR="00942C99">
        <w:rPr>
          <w:rFonts w:ascii="Times New Roman" w:hAnsi="Times New Roman"/>
        </w:rPr>
        <w:t>decade, as a salient threat environment or recent conflict experience may change patterns of innovation.</w:t>
      </w:r>
      <w:r w:rsidR="00942C99">
        <w:rPr>
          <w:rStyle w:val="FootnoteReference"/>
          <w:rFonts w:ascii="Times New Roman" w:hAnsi="Times New Roman"/>
        </w:rPr>
        <w:footnoteReference w:id="105"/>
      </w:r>
      <w:r w:rsidR="00942C99">
        <w:rPr>
          <w:rFonts w:ascii="Times New Roman" w:hAnsi="Times New Roman"/>
        </w:rPr>
        <w:t xml:space="preserve"> The models </w:t>
      </w:r>
      <w:r w:rsidR="00942C99">
        <w:rPr>
          <w:rFonts w:ascii="Times New Roman" w:hAnsi="Times New Roman"/>
        </w:rPr>
        <w:t xml:space="preserve">control for</w:t>
      </w:r>
      <w:r w:rsidR="00942C99">
        <w:rPr>
          <w:rFonts w:ascii="Times New Roman" w:hAnsi="Times New Roman"/>
        </w:rPr>
        <w:t xml:space="preserve"> GDP, as resource-constrained states may be unable to invest in a diverse array of military capital</w:t>
      </w:r>
      <w:r w:rsidR="00942C99">
        <w:rPr>
          <w:rFonts w:ascii="Times New Roman" w:hAnsi="Times New Roman"/>
        </w:rPr>
        <w:t xml:space="preserve"> or may shift defense funds from platforms to personnel due to unemployment.</w:t>
      </w:r>
      <w:r w:rsidR="00942C99">
        <w:rPr>
          <w:rStyle w:val="FootnoteReference"/>
          <w:rFonts w:ascii="Times New Roman" w:hAnsi="Times New Roman"/>
        </w:rPr>
        <w:footnoteReference w:id="107"/>
      </w:r>
      <w:r w:rsidR="00942C99">
        <w:rPr>
          <w:rFonts w:ascii="Times New Roman" w:hAnsi="Times New Roman"/>
        </w:rPr>
        <w:t xml:space="preserve"> I </w:t>
      </w:r>
      <w:r w:rsidR="00942C99">
        <w:rPr>
          <w:rFonts w:ascii="Times New Roman" w:hAnsi="Times New Roman"/>
        </w:rPr>
        <w:t xml:space="preserve">control for</w:t>
      </w:r>
      <w:r w:rsidR="00942C99">
        <w:rPr>
          <w:rFonts w:ascii="Times New Roman" w:hAnsi="Times New Roman"/>
        </w:rPr>
        <w:t xml:space="preserve"> CINC scores, as states harboring global ambitions may invest more in power projection capabilities.</w:t>
      </w:r>
      <w:r w:rsidR="00942C99">
        <w:rPr>
          <w:rStyle w:val="FootnoteReference"/>
          <w:rFonts w:ascii="Times New Roman" w:hAnsi="Times New Roman"/>
        </w:rPr>
        <w:footnoteReference w:id="108"/>
      </w:r>
      <w:r w:rsidR="00942C99">
        <w:rPr>
          <w:rStyle w:val="FootnoteReference"/>
          <w:rFonts w:ascii="Times New Roman" w:hAnsi="Times New Roman"/>
        </w:rPr>
        <w:footnoteReference w:id="109"/>
      </w:r>
      <w:bookmarkEnd w:id="198"/>
    </w:p>
    <w:p w:rsidR="00154FCF" w:rsidRDefault="00942C99" w14:paraId="1FCFBEBD" w14:textId="5723F139">
      <w:pPr>
        <w:pStyle w:val="Heading2"/>
        <w:spacing w:line="480" w:lineRule="auto"/>
        <w:rPr>
          <w:rFonts w:ascii="Times New Roman" w:hAnsi="Times New Roman"/>
        </w:rPr>
      </w:pPr>
      <w:bookmarkStart w:name="model-and-results" w:id="225"/>
      <w:r w:rsidRPr="347DF49F" w:rsidR="00942C99">
        <w:rPr>
          <w:rFonts w:ascii="Times New Roman" w:hAnsi="Times New Roman"/>
          <w:sz w:val="24"/>
          <w:szCs w:val="24"/>
        </w:rPr>
        <w:t xml:space="preserve">Model and </w:t>
      </w:r>
      <w:r w:rsidRPr="347DF49F" w:rsidR="2D087AA0">
        <w:rPr>
          <w:rFonts w:ascii="Times New Roman" w:hAnsi="Times New Roman"/>
          <w:sz w:val="24"/>
          <w:szCs w:val="24"/>
        </w:rPr>
        <w:t>R</w:t>
      </w:r>
      <w:r w:rsidRPr="347DF49F" w:rsidR="00942C99">
        <w:rPr>
          <w:rFonts w:ascii="Times New Roman" w:hAnsi="Times New Roman"/>
          <w:sz w:val="24"/>
          <w:szCs w:val="24"/>
        </w:rPr>
        <w:t>esults</w:t>
      </w:r>
    </w:p>
    <w:p w:rsidR="00154FCF" w:rsidRDefault="00942C99" w14:paraId="7FD52E26" w14:textId="0227F65C">
      <w:pPr>
        <w:pStyle w:val="FirstParagraph"/>
        <w:spacing w:line="480" w:lineRule="auto"/>
        <w:rPr>
          <w:rFonts w:ascii="Times New Roman" w:hAnsi="Times New Roman"/>
        </w:rPr>
      </w:pPr>
      <w:r w:rsidR="00942C99">
        <w:rPr>
          <w:rFonts w:ascii="Times New Roman" w:hAnsi="Times New Roman"/>
        </w:rPr>
        <w:t xml:space="preserve">The dependent variable is </w:t>
      </w:r>
      <w:r w:rsidR="00942C99">
        <w:rPr>
          <w:rFonts w:ascii="Times New Roman" w:hAnsi="Times New Roman"/>
        </w:rPr>
        <w:t xml:space="preserve">military specialization of country </w:t>
      </w:r>
      <m:oMath>
        <m:r>
          <w:rPr>
            <w:rFonts w:ascii="Cambria Math" w:hAnsi="Cambria Math"/>
          </w:rPr>
          <m:t>i</m:t>
        </m:r>
      </m:oMath>
      <w:r w:rsidR="00942C99">
        <w:rPr>
          <w:rFonts w:ascii="Times New Roman" w:hAnsi="Times New Roman"/>
        </w:rPr>
        <w:t xml:space="preserve"> in year </w:t>
      </w:r>
      <m:oMath>
        <m:r>
          <w:rPr>
            <w:rFonts w:ascii="Cambria Math" w:hAnsi="Cambria Math"/>
          </w:rPr>
          <m:t>j</m:t>
        </m:r>
      </m:oMath>
      <w:r w:rsidR="00942C99">
        <w:rPr>
          <w:rFonts w:ascii="Times New Roman" w:hAnsi="Times New Roman"/>
        </w:rPr>
        <w:t xml:space="preserve">, measured with the functional entropy index described above. Higher values </w:t>
      </w:r>
      <w:r w:rsidR="00942C99">
        <w:rPr>
          <w:rFonts w:ascii="Times New Roman" w:hAnsi="Times New Roman"/>
        </w:rPr>
        <w:t xml:space="preserve">indicate</w:t>
      </w:r>
      <w:r w:rsidR="00942C99">
        <w:rPr>
          <w:rFonts w:ascii="Times New Roman" w:hAnsi="Times New Roman"/>
        </w:rPr>
        <w:t xml:space="preserve"> more specialization and less </w:t>
      </w:r>
      <w:r w:rsidR="00942C99">
        <w:rPr>
          <w:rFonts w:ascii="Times New Roman" w:hAnsi="Times New Roman"/>
        </w:rPr>
        <w:lastRenderedPageBreak/>
        <w:t>diversification. As the dependent variable is continuous, I estimate a series of linear regressions with varying parameters. All models are fit</w:t>
      </w:r>
      <w:r w:rsidR="005839C5">
        <w:rPr>
          <w:rFonts w:ascii="Times New Roman" w:hAnsi="Times New Roman"/>
        </w:rPr>
        <w:t>ted</w:t>
      </w:r>
      <w:r w:rsidR="00942C99">
        <w:rPr>
          <w:rFonts w:ascii="Times New Roman" w:hAnsi="Times New Roman"/>
        </w:rPr>
        <w:t xml:space="preserve"> using one of the two </w:t>
      </w:r>
      <w:r w:rsidR="00942C99">
        <w:rPr>
          <w:rFonts w:ascii="Times New Roman" w:hAnsi="Times New Roman"/>
        </w:rPr>
        <w:t>independent variables</w:t>
      </w:r>
      <w:r w:rsidR="005839C5">
        <w:rPr>
          <w:rFonts w:ascii="Times New Roman" w:hAnsi="Times New Roman"/>
        </w:rPr>
        <w:t xml:space="preserve">: first, </w:t>
      </w:r>
      <w:r w:rsidR="009040D4">
        <w:rPr>
          <w:rFonts w:ascii="Times New Roman" w:hAnsi="Times New Roman"/>
        </w:rPr>
        <w:t xml:space="preserve">the </w:t>
      </w:r>
      <w:r w:rsidR="00942C99">
        <w:rPr>
          <w:rFonts w:ascii="Times New Roman" w:hAnsi="Times New Roman"/>
        </w:rPr>
        <w:t xml:space="preserve">logged sum of allied military spending, </w:t>
      </w:r>
      <w:r w:rsidR="009040D4">
        <w:rPr>
          <w:rFonts w:ascii="Times New Roman" w:hAnsi="Times New Roman"/>
        </w:rPr>
        <w:t>and second, the</w:t>
      </w:r>
      <w:r w:rsidR="00942C99">
        <w:rPr>
          <w:rFonts w:ascii="Times New Roman" w:hAnsi="Times New Roman"/>
        </w:rPr>
        <w:t xml:space="preserve"> ratio of a country’s CINC score to that of all its allies and itself. </w:t>
      </w:r>
      <w:r w:rsidR="00942C99">
        <w:rPr>
          <w:rFonts w:ascii="Times New Roman" w:hAnsi="Times New Roman"/>
        </w:rPr>
        <w:t xml:space="preserve">I estimate the models </w:t>
      </w:r>
      <w:r w:rsidR="00CF7664">
        <w:rPr>
          <w:rFonts w:ascii="Times New Roman" w:hAnsi="Times New Roman"/>
        </w:rPr>
        <w:t xml:space="preserve">for each independent variable </w:t>
      </w:r>
      <w:r w:rsidR="00942C99">
        <w:rPr>
          <w:rFonts w:ascii="Times New Roman" w:hAnsi="Times New Roman"/>
        </w:rPr>
        <w:t>using country-clustered standard errors to account for the non-independence between observations in panel data. As some or all states may shift away from high-quantity legacy systems towards high-quality expeditionary warfare systems,</w:t>
      </w:r>
      <w:r w:rsidR="00942C99">
        <w:rPr>
          <w:rFonts w:ascii="Times New Roman" w:hAnsi="Times New Roman"/>
        </w:rPr>
        <w:t xml:space="preserve"> I model time trends using </w:t>
      </w:r>
      <w:r w:rsidR="00942C99">
        <w:rPr>
          <w:rFonts w:ascii="Times New Roman" w:hAnsi="Times New Roman"/>
        </w:rPr>
        <w:t>cubic year polynomials or year fixed effects.</w:t>
      </w:r>
      <w:r w:rsidRPr="46F17C7D">
        <w:rPr>
          <w:rStyle w:val="FootnoteReference"/>
          <w:rFonts w:ascii="Times New Roman" w:hAnsi="Times New Roman"/>
        </w:rPr>
        <w:footnoteReference w:id="28038"/>
      </w:r>
      <w:r w:rsidR="00942C99">
        <w:rPr>
          <w:rFonts w:ascii="Times New Roman" w:hAnsi="Times New Roman"/>
        </w:rPr>
        <w:t xml:space="preserve"> Summary statistics for all model variables are provided in Appendix Table A1.</w:t>
      </w:r>
    </w:p>
    <w:p w:rsidR="00154FCF" w:rsidRDefault="00154FCF" w14:paraId="305871AD" w14:textId="46D96384">
      <w:pPr>
        <w:pStyle w:val="BodyText"/>
        <w:spacing w:line="480" w:lineRule="auto"/>
      </w:pPr>
      <w:hyperlink w:anchor="tbl-results">
        <w:r w:rsidR="00154FCF">
          <w:rPr>
            <w:rStyle w:val="Hyperlink"/>
            <w:rFonts w:ascii="Times New Roman" w:hAnsi="Times New Roman"/>
          </w:rPr>
          <w:t>Table 1</w:t>
        </w:r>
      </w:hyperlink>
      <w:r w:rsidR="00942C99">
        <w:rPr>
          <w:rFonts w:ascii="Times New Roman" w:hAnsi="Times New Roman"/>
        </w:rPr>
        <w:t xml:space="preserve"> shows the results of fully</w:t>
      </w:r>
      <w:r w:rsidR="00CF7664">
        <w:rPr>
          <w:rFonts w:ascii="Times New Roman" w:hAnsi="Times New Roman"/>
        </w:rPr>
        <w:t xml:space="preserve"> </w:t>
      </w:r>
      <w:r w:rsidR="00942C99">
        <w:rPr>
          <w:rFonts w:ascii="Times New Roman" w:hAnsi="Times New Roman"/>
        </w:rPr>
        <w:t xml:space="preserve">specified models for each independent variable with each time trend control. Models 1 and 2 </w:t>
      </w:r>
      <w:r w:rsidR="00942C99">
        <w:rPr>
          <w:rFonts w:ascii="Times New Roman" w:hAnsi="Times New Roman"/>
        </w:rPr>
        <w:t xml:space="preserve">demonstrate</w:t>
      </w:r>
      <w:r w:rsidR="00942C99">
        <w:rPr>
          <w:rFonts w:ascii="Times New Roman" w:hAnsi="Times New Roman"/>
        </w:rPr>
        <w:t xml:space="preserve"> </w:t>
      </w:r>
      <w:r w:rsidR="00CF7664">
        <w:rPr>
          <w:rFonts w:ascii="Times New Roman" w:hAnsi="Times New Roman"/>
        </w:rPr>
        <w:t xml:space="preserve">that </w:t>
      </w:r>
      <w:r w:rsidR="00942C99">
        <w:rPr>
          <w:rFonts w:ascii="Times New Roman" w:hAnsi="Times New Roman"/>
        </w:rPr>
        <w:t xml:space="preserve">allied military spending is positively associated with military specialization. Using allies’ CINC ratio to operationalize the independent variable, Models 3 and 4 similarly find a positive association with military specialization. In all cases, the positive association is statistically </w:t>
      </w:r>
      <w:r w:rsidR="00942C99">
        <w:rPr>
          <w:rFonts w:ascii="Times New Roman" w:hAnsi="Times New Roman"/>
        </w:rPr>
        <w:t xml:space="preserve">significant</w:t>
      </w:r>
      <w:r w:rsidR="00942C99">
        <w:rPr>
          <w:rFonts w:ascii="Times New Roman" w:hAnsi="Times New Roman"/>
        </w:rPr>
        <w:t xml:space="preserve"> at </w:t>
      </w:r>
      <w:r w:rsidR="00942C99">
        <w:rPr>
          <w:rFonts w:ascii="Times New Roman" w:hAnsi="Times New Roman"/>
        </w:rPr>
        <w:t xml:space="preserve">least </w:t>
      </w:r>
      <w:r w:rsidR="00777B57">
        <w:rPr>
          <w:rFonts w:ascii="Times New Roman" w:hAnsi="Times New Roman"/>
        </w:rPr>
        <w:t xml:space="preserve">at </w:t>
      </w:r>
      <w:r w:rsidR="00942C99">
        <w:rPr>
          <w:rFonts w:ascii="Times New Roman" w:hAnsi="Times New Roman"/>
        </w:rPr>
        <w:t xml:space="preserve">the 0.05 level. The </w:t>
      </w:r>
      <w:r w:rsidR="00942C99">
        <w:rPr>
          <w:rFonts w:ascii="Times New Roman" w:hAnsi="Times New Roman"/>
        </w:rPr>
        <w:t>results are consistent across a variety of additional model specifications provided in the appendix, like alternate standard error clustering, standardizing all regression coefficients, reverting the transformed dependent variable to its original bounded scale, and additional model types like fractional logit, beta, zero-inflated beta, and ordered beta regressions that are appropriate for the bounded nature of the original dependent variable.</w:t>
      </w:r>
      <w:r w:rsidR="00942C99">
        <w:rPr>
          <w:rStyle w:val="FootnoteReference"/>
          <w:rFonts w:ascii="Times New Roman" w:hAnsi="Times New Roman"/>
        </w:rPr>
        <w:footnoteReference w:id="112"/>
      </w:r>
      <w:r w:rsidR="00942C99">
        <w:rPr>
          <w:rFonts w:ascii="Times New Roman" w:hAnsi="Times New Roman"/>
        </w:rPr>
        <w:t xml:space="preserve"> In aggregate, these results provide </w:t>
      </w:r>
      <w:r w:rsidR="00942C99">
        <w:rPr>
          <w:rFonts w:ascii="Times New Roman" w:hAnsi="Times New Roman"/>
        </w:rPr>
        <w:t xml:space="preserve">suggestive evidence that states that have </w:t>
      </w:r>
      <w:r w:rsidR="2D3B3D3F">
        <w:rPr>
          <w:rFonts w:ascii="Times New Roman" w:hAnsi="Times New Roman"/>
        </w:rPr>
        <w:t>militarily capable</w:t>
      </w:r>
      <w:r w:rsidR="00942C99">
        <w:rPr>
          <w:rFonts w:ascii="Times New Roman" w:hAnsi="Times New Roman"/>
        </w:rPr>
        <w:lastRenderedPageBreak/>
        <w:t xml:space="preserve"> alliance partners have more specialized military portfolios</w:t>
      </w:r>
      <w:r w:rsidR="00777B57">
        <w:rPr>
          <w:rFonts w:ascii="Times New Roman" w:hAnsi="Times New Roman"/>
        </w:rPr>
        <w:t>—</w:t>
      </w:r>
      <w:r w:rsidR="00942C99">
        <w:rPr>
          <w:rFonts w:ascii="Times New Roman" w:hAnsi="Times New Roman"/>
        </w:rPr>
        <w:t>omitting certain capabilities and over-producing other capabilities</w:t>
      </w:r>
      <w:r w:rsidR="00777B57">
        <w:rPr>
          <w:rFonts w:ascii="Times New Roman" w:hAnsi="Times New Roman"/>
        </w:rPr>
        <w:t>—</w:t>
      </w:r>
      <w:r w:rsidR="00942C99">
        <w:rPr>
          <w:rFonts w:ascii="Times New Roman" w:hAnsi="Times New Roman"/>
        </w:rPr>
        <w:t>relative to states that are reliant upon self-defense.</w:t>
      </w:r>
      <w:r w:rsidR="00942C99">
        <w:rPr>
          <w:rStyle w:val="FootnoteReference"/>
          <w:rFonts w:ascii="Times New Roman" w:hAnsi="Times New Roman"/>
        </w:rPr>
        <w:footnoteReference w:id="113"/>
      </w:r>
    </w:p>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872"/>
        <w:gridCol w:w="1872"/>
        <w:gridCol w:w="1872"/>
        <w:gridCol w:w="1872"/>
        <w:gridCol w:w="1872"/>
      </w:tblGrid>
      <w:tr w:rsidR="00154FCF" w:rsidTr="3D0C692C" w14:paraId="45010C57" w14:textId="77777777">
        <w:trPr>
          <w:jc w:val="center"/>
        </w:trPr>
        <w:tc>
          <w:tcPr>
            <w:cnfStyle w:val="000010000000" w:firstRow="0" w:lastRow="0" w:firstColumn="0" w:lastColumn="0" w:oddVBand="1" w:evenVBand="0" w:oddHBand="0" w:evenHBand="0" w:firstRowFirstColumn="0" w:firstRowLastColumn="0" w:lastRowFirstColumn="0" w:lastRowLastColumn="0"/>
            <w:tcW w:w="9360" w:type="dxa"/>
            <w:gridSpan w:val="5"/>
            <w:tcMar/>
          </w:tcPr>
          <w:p w:rsidR="00154FCF" w:rsidRDefault="00942C99" w14:paraId="4C0DB5B7" w14:textId="75845D8B">
            <w:pPr>
              <w:pStyle w:val="ImageCaption"/>
              <w:spacing w:before="200" w:line="480" w:lineRule="auto"/>
              <w:rPr>
                <w:rFonts w:ascii="Times New Roman" w:hAnsi="Times New Roman"/>
              </w:rPr>
            </w:pPr>
            <w:r w:rsidRPr="3D0C692C" w:rsidR="00942C99">
              <w:rPr>
                <w:rFonts w:ascii="Times New Roman" w:hAnsi="Times New Roman"/>
              </w:rPr>
              <w:t>Table 1: Coefficient estimates for OLS regression models</w:t>
            </w:r>
          </w:p>
        </w:tc>
      </w:tr>
      <w:tr w:rsidR="00154FCF" w:rsidTr="3D0C692C" w14:paraId="3A796DCA"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16" w:space="0"/>
              <w:left w:val="single" w:color="D3D3D3" w:sz="6" w:space="0"/>
            </w:tcBorders>
            <w:tcMar/>
          </w:tcPr>
          <w:p w:rsidR="00154FCF" w:rsidRDefault="00154FCF" w14:paraId="54433DCC"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7488" w:type="dxa"/>
            <w:gridSpan w:val="4"/>
            <w:tcBorders>
              <w:top w:val="single" w:color="D3D3D3" w:sz="16" w:space="0"/>
              <w:bottom w:val="single" w:color="D3D3D3" w:sz="16" w:space="0"/>
              <w:right w:val="single" w:color="D3D3D3" w:sz="6" w:space="0"/>
            </w:tcBorders>
            <w:tcMar/>
          </w:tcPr>
          <w:p w:rsidR="00154FCF" w:rsidRDefault="00942C99" w14:paraId="32A68CEF" w14:textId="77777777">
            <w:pPr>
              <w:keepNext/>
              <w:spacing w:after="60" w:line="480" w:lineRule="auto"/>
              <w:jc w:val="center"/>
              <w:rPr>
                <w:rFonts w:ascii="Times New Roman" w:hAnsi="Times New Roman"/>
              </w:rPr>
            </w:pPr>
            <w:r>
              <w:rPr>
                <w:rFonts w:ascii="Times New Roman" w:hAnsi="Times New Roman"/>
              </w:rPr>
              <w:t>Military Specialization</w:t>
            </w:r>
          </w:p>
        </w:tc>
      </w:tr>
      <w:tr w:rsidR="00154FCF" w:rsidTr="3D0C692C" w14:paraId="6E841B91"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left w:val="single" w:color="D3D3D3" w:sz="6" w:space="0"/>
              <w:bottom w:val="single" w:color="D3D3D3" w:sz="16" w:space="0"/>
            </w:tcBorders>
            <w:tcMar/>
          </w:tcPr>
          <w:p w:rsidR="00154FCF" w:rsidRDefault="00154FCF" w14:paraId="5F75A45D"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bottom w:val="single" w:color="D3D3D3" w:sz="16" w:space="0"/>
            </w:tcBorders>
            <w:tcMar/>
          </w:tcPr>
          <w:p w:rsidR="00154FCF" w:rsidRDefault="00942C99" w14:paraId="3F2F76A7" w14:textId="77777777">
            <w:pPr>
              <w:keepNext/>
              <w:spacing w:after="60" w:line="480" w:lineRule="auto"/>
              <w:jc w:val="center"/>
              <w:rPr>
                <w:rFonts w:ascii="Times New Roman" w:hAnsi="Times New Roman"/>
              </w:rPr>
            </w:pPr>
            <w:r>
              <w:rPr>
                <w:rFonts w:ascii="Times New Roman" w:hAnsi="Times New Roman"/>
              </w:rPr>
              <w:t>(1)</w:t>
            </w:r>
          </w:p>
        </w:tc>
        <w:tc>
          <w:tcPr>
            <w:cnfStyle w:val="000010000000" w:firstRow="0" w:lastRow="0" w:firstColumn="0" w:lastColumn="0" w:oddVBand="1" w:evenVBand="0" w:oddHBand="0" w:evenHBand="0" w:firstRowFirstColumn="0" w:firstRowLastColumn="0" w:lastRowFirstColumn="0" w:lastRowLastColumn="0"/>
            <w:tcW w:w="1872" w:type="dxa"/>
            <w:tcBorders>
              <w:bottom w:val="single" w:color="D3D3D3" w:sz="16" w:space="0"/>
            </w:tcBorders>
            <w:tcMar/>
          </w:tcPr>
          <w:p w:rsidR="00154FCF" w:rsidRDefault="00942C99" w14:paraId="1AE7A99B" w14:textId="77777777">
            <w:pPr>
              <w:keepNext/>
              <w:spacing w:after="60" w:line="480" w:lineRule="auto"/>
              <w:jc w:val="center"/>
              <w:rPr>
                <w:rFonts w:ascii="Times New Roman" w:hAnsi="Times New Roman"/>
              </w:rPr>
            </w:pPr>
            <w:r>
              <w:rPr>
                <w:rFonts w:ascii="Times New Roman" w:hAnsi="Times New Roman"/>
              </w:rPr>
              <w:t>(2)</w:t>
            </w:r>
          </w:p>
        </w:tc>
        <w:tc>
          <w:tcPr>
            <w:cnfStyle w:val="000001000000" w:firstRow="0" w:lastRow="0" w:firstColumn="0" w:lastColumn="0" w:oddVBand="0" w:evenVBand="1" w:oddHBand="0" w:evenHBand="0" w:firstRowFirstColumn="0" w:firstRowLastColumn="0" w:lastRowFirstColumn="0" w:lastRowLastColumn="0"/>
            <w:tcW w:w="1872" w:type="dxa"/>
            <w:tcBorders>
              <w:bottom w:val="single" w:color="D3D3D3" w:sz="16" w:space="0"/>
            </w:tcBorders>
            <w:tcMar/>
          </w:tcPr>
          <w:p w:rsidR="00154FCF" w:rsidRDefault="00942C99" w14:paraId="446256FB" w14:textId="77777777">
            <w:pPr>
              <w:keepNext/>
              <w:spacing w:after="60" w:line="480" w:lineRule="auto"/>
              <w:jc w:val="center"/>
              <w:rPr>
                <w:rFonts w:ascii="Times New Roman" w:hAnsi="Times New Roman"/>
              </w:rPr>
            </w:pPr>
            <w:r>
              <w:rPr>
                <w:rFonts w:ascii="Times New Roman" w:hAnsi="Times New Roman"/>
              </w:rPr>
              <w:t>(3)</w:t>
            </w:r>
          </w:p>
        </w:tc>
        <w:tc>
          <w:tcPr>
            <w:cnfStyle w:val="000010000000" w:firstRow="0" w:lastRow="0" w:firstColumn="0" w:lastColumn="0" w:oddVBand="1" w:evenVBand="0" w:oddHBand="0" w:evenHBand="0" w:firstRowFirstColumn="0" w:firstRowLastColumn="0" w:lastRowFirstColumn="0" w:lastRowLastColumn="0"/>
            <w:tcW w:w="1872" w:type="dxa"/>
            <w:tcBorders>
              <w:bottom w:val="single" w:color="D3D3D3" w:sz="16" w:space="0"/>
              <w:right w:val="single" w:color="D3D3D3" w:sz="6" w:space="0"/>
            </w:tcBorders>
            <w:tcMar/>
          </w:tcPr>
          <w:p w:rsidR="00154FCF" w:rsidRDefault="00942C99" w14:paraId="0BAFB374" w14:textId="77777777">
            <w:pPr>
              <w:keepNext/>
              <w:spacing w:after="60" w:line="480" w:lineRule="auto"/>
              <w:jc w:val="center"/>
              <w:rPr>
                <w:rFonts w:ascii="Times New Roman" w:hAnsi="Times New Roman"/>
              </w:rPr>
            </w:pPr>
            <w:r>
              <w:rPr>
                <w:rFonts w:ascii="Times New Roman" w:hAnsi="Times New Roman"/>
              </w:rPr>
              <w:t>(4)</w:t>
            </w:r>
          </w:p>
        </w:tc>
      </w:tr>
      <w:tr w:rsidR="00154FCF" w:rsidTr="3D0C692C" w14:paraId="58EDB183"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D226CE1" w14:textId="345F2941">
            <w:pPr>
              <w:keepNext w:val="1"/>
              <w:spacing w:after="60" w:line="480" w:lineRule="auto"/>
              <w:rPr>
                <w:rFonts w:ascii="Times New Roman" w:hAnsi="Times New Roman"/>
              </w:rPr>
            </w:pPr>
            <w:r w:rsidRPr="347DF49F" w:rsidR="00942C99">
              <w:rPr>
                <w:rFonts w:ascii="Times New Roman" w:hAnsi="Times New Roman"/>
              </w:rPr>
              <w:t>Allies' Mil Spend. (</w:t>
            </w:r>
            <w:r w:rsidRPr="347DF49F" w:rsidR="7D506F19">
              <w:rPr>
                <w:rFonts w:ascii="Times New Roman" w:hAnsi="Times New Roman"/>
              </w:rPr>
              <w:t>L</w:t>
            </w:r>
            <w:r w:rsidRPr="347DF49F" w:rsidR="00942C99">
              <w:rPr>
                <w:rFonts w:ascii="Times New Roman" w:hAnsi="Times New Roman"/>
              </w:rPr>
              <w:t>og)</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CB7E076" w14:textId="77777777">
            <w:pPr>
              <w:keepNext/>
              <w:spacing w:after="60" w:line="480" w:lineRule="auto"/>
              <w:jc w:val="center"/>
              <w:rPr>
                <w:rFonts w:ascii="Times New Roman" w:hAnsi="Times New Roman"/>
              </w:rPr>
            </w:pPr>
            <w:r>
              <w:rPr>
                <w:rFonts w:ascii="Times New Roman" w:hAnsi="Times New Roman"/>
              </w:rPr>
              <w:t>0.018*</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52AD7DA" w14:textId="77777777">
            <w:pPr>
              <w:keepNext/>
              <w:spacing w:after="60" w:line="480" w:lineRule="auto"/>
              <w:jc w:val="center"/>
              <w:rPr>
                <w:rFonts w:ascii="Times New Roman" w:hAnsi="Times New Roman"/>
              </w:rPr>
            </w:pPr>
            <w:r>
              <w:rPr>
                <w:rFonts w:ascii="Times New Roman" w:hAnsi="Times New Roman"/>
              </w:rPr>
              <w:t>0.018***</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57A77686" w14:textId="77777777">
            <w:pPr>
              <w:keepNext/>
              <w:spacing w:after="60" w:line="480" w:lineRule="auto"/>
              <w:jc w:val="center"/>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4E7AD296" w14:textId="77777777">
            <w:pPr>
              <w:keepNext/>
              <w:spacing w:after="60" w:line="480" w:lineRule="auto"/>
              <w:jc w:val="center"/>
              <w:rPr>
                <w:rFonts w:ascii="Times New Roman" w:hAnsi="Times New Roman"/>
              </w:rPr>
            </w:pPr>
          </w:p>
        </w:tc>
      </w:tr>
      <w:tr w:rsidR="00154FCF" w:rsidTr="3D0C692C" w14:paraId="7E9895F4"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31BFD372"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271F82A0" w14:textId="77777777">
            <w:pPr>
              <w:keepNext/>
              <w:spacing w:after="60" w:line="480" w:lineRule="auto"/>
              <w:jc w:val="center"/>
              <w:rPr>
                <w:rFonts w:ascii="Times New Roman" w:hAnsi="Times New Roman"/>
              </w:rPr>
            </w:pPr>
            <w:r>
              <w:rPr>
                <w:rFonts w:ascii="Times New Roman" w:hAnsi="Times New Roman"/>
              </w:rPr>
              <w:t>(0.009)</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EE2EF2A" w14:textId="77777777">
            <w:pPr>
              <w:keepNext/>
              <w:spacing w:after="60" w:line="480" w:lineRule="auto"/>
              <w:jc w:val="center"/>
              <w:rPr>
                <w:rFonts w:ascii="Times New Roman" w:hAnsi="Times New Roman"/>
              </w:rPr>
            </w:pPr>
            <w:r>
              <w:rPr>
                <w:rFonts w:ascii="Times New Roman" w:hAnsi="Times New Roman"/>
              </w:rPr>
              <w:t>(0.001)</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62FE238E" w14:textId="77777777">
            <w:pPr>
              <w:keepNext/>
              <w:spacing w:after="60" w:line="480" w:lineRule="auto"/>
              <w:jc w:val="center"/>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4AA6DDD2" w14:textId="77777777">
            <w:pPr>
              <w:keepNext/>
              <w:spacing w:after="60" w:line="480" w:lineRule="auto"/>
              <w:jc w:val="center"/>
              <w:rPr>
                <w:rFonts w:ascii="Times New Roman" w:hAnsi="Times New Roman"/>
              </w:rPr>
            </w:pPr>
          </w:p>
        </w:tc>
      </w:tr>
      <w:tr w:rsidR="00154FCF" w:rsidTr="3D0C692C" w14:paraId="44F30B2E"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EBDBB96" w14:textId="77777777">
            <w:pPr>
              <w:keepNext/>
              <w:spacing w:after="60" w:line="480" w:lineRule="auto"/>
              <w:rPr>
                <w:rFonts w:ascii="Times New Roman" w:hAnsi="Times New Roman"/>
              </w:rPr>
            </w:pPr>
            <w:r>
              <w:rPr>
                <w:rFonts w:ascii="Times New Roman" w:hAnsi="Times New Roman"/>
              </w:rPr>
              <w:t>Allies' CINC Ratio</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0FD22C68" w14:textId="77777777">
            <w:pPr>
              <w:keepNext/>
              <w:spacing w:after="60" w:line="480" w:lineRule="auto"/>
              <w:jc w:val="center"/>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0CFE4D21" w14:textId="77777777">
            <w:pPr>
              <w:keepNext/>
              <w:spacing w:after="60" w:line="480" w:lineRule="auto"/>
              <w:jc w:val="center"/>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12E19912" w14:textId="77777777">
            <w:pPr>
              <w:keepNext/>
              <w:spacing w:after="60" w:line="480" w:lineRule="auto"/>
              <w:jc w:val="center"/>
              <w:rPr>
                <w:rFonts w:ascii="Times New Roman" w:hAnsi="Times New Roman"/>
              </w:rPr>
            </w:pPr>
            <w:r>
              <w:rPr>
                <w:rFonts w:ascii="Times New Roman" w:hAnsi="Times New Roman"/>
              </w:rPr>
              <w:t>0.303*</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3BA1636" w14:textId="77777777">
            <w:pPr>
              <w:keepNext/>
              <w:spacing w:after="60" w:line="480" w:lineRule="auto"/>
              <w:jc w:val="center"/>
              <w:rPr>
                <w:rFonts w:ascii="Times New Roman" w:hAnsi="Times New Roman"/>
              </w:rPr>
            </w:pPr>
            <w:r>
              <w:rPr>
                <w:rFonts w:ascii="Times New Roman" w:hAnsi="Times New Roman"/>
              </w:rPr>
              <w:t>0.302***</w:t>
            </w:r>
          </w:p>
        </w:tc>
      </w:tr>
      <w:tr w:rsidR="00154FCF" w:rsidTr="3D0C692C" w14:paraId="1A4876BB"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3B00BD67"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266EDC28" w14:textId="77777777">
            <w:pPr>
              <w:keepNext/>
              <w:spacing w:after="60" w:line="480" w:lineRule="auto"/>
              <w:jc w:val="center"/>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0600A5CE" w14:textId="77777777">
            <w:pPr>
              <w:keepNext/>
              <w:spacing w:after="60" w:line="480" w:lineRule="auto"/>
              <w:jc w:val="center"/>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1E576F2" w14:textId="77777777">
            <w:pPr>
              <w:keepNext/>
              <w:spacing w:after="60" w:line="480" w:lineRule="auto"/>
              <w:jc w:val="center"/>
              <w:rPr>
                <w:rFonts w:ascii="Times New Roman" w:hAnsi="Times New Roman"/>
              </w:rPr>
            </w:pPr>
            <w:r>
              <w:rPr>
                <w:rFonts w:ascii="Times New Roman" w:hAnsi="Times New Roman"/>
              </w:rPr>
              <w:t>(0.143)</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B111B13" w14:textId="77777777">
            <w:pPr>
              <w:keepNext/>
              <w:spacing w:after="60" w:line="480" w:lineRule="auto"/>
              <w:jc w:val="center"/>
              <w:rPr>
                <w:rFonts w:ascii="Times New Roman" w:hAnsi="Times New Roman"/>
              </w:rPr>
            </w:pPr>
            <w:r>
              <w:rPr>
                <w:rFonts w:ascii="Times New Roman" w:hAnsi="Times New Roman"/>
              </w:rPr>
              <w:t>(0.052)</w:t>
            </w:r>
          </w:p>
        </w:tc>
      </w:tr>
      <w:tr w:rsidR="00154FCF" w:rsidTr="3D0C692C" w14:paraId="491DBD18"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8FF9AB4" w14:textId="77777777">
            <w:pPr>
              <w:keepNext/>
              <w:spacing w:after="60" w:line="480" w:lineRule="auto"/>
              <w:rPr>
                <w:rFonts w:ascii="Times New Roman" w:hAnsi="Times New Roman"/>
              </w:rPr>
            </w:pPr>
            <w:r>
              <w:rPr>
                <w:rFonts w:ascii="Times New Roman" w:hAnsi="Times New Roman"/>
              </w:rPr>
              <w:t>Democracy</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0DEE321" w14:textId="77777777">
            <w:pPr>
              <w:keepNext/>
              <w:spacing w:after="60" w:line="480" w:lineRule="auto"/>
              <w:jc w:val="center"/>
              <w:rPr>
                <w:rFonts w:ascii="Times New Roman" w:hAnsi="Times New Roman"/>
              </w:rPr>
            </w:pPr>
            <w:r>
              <w:rPr>
                <w:rFonts w:ascii="Times New Roman" w:hAnsi="Times New Roman"/>
              </w:rPr>
              <w:t>-0.026</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1BC2680" w14:textId="77777777">
            <w:pPr>
              <w:keepNext/>
              <w:spacing w:after="60" w:line="480" w:lineRule="auto"/>
              <w:jc w:val="center"/>
              <w:rPr>
                <w:rFonts w:ascii="Times New Roman" w:hAnsi="Times New Roman"/>
              </w:rPr>
            </w:pPr>
            <w:r>
              <w:rPr>
                <w:rFonts w:ascii="Times New Roman" w:hAnsi="Times New Roman"/>
              </w:rPr>
              <w:t>-0.026**</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A1E0192" w14:textId="77777777">
            <w:pPr>
              <w:keepNext/>
              <w:spacing w:after="60" w:line="480" w:lineRule="auto"/>
              <w:jc w:val="center"/>
              <w:rPr>
                <w:rFonts w:ascii="Times New Roman" w:hAnsi="Times New Roman"/>
              </w:rPr>
            </w:pPr>
            <w:r>
              <w:rPr>
                <w:rFonts w:ascii="Times New Roman" w:hAnsi="Times New Roman"/>
              </w:rPr>
              <w:t>-0.002</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C2F2EA8" w14:textId="77777777">
            <w:pPr>
              <w:keepNext/>
              <w:spacing w:after="60" w:line="480" w:lineRule="auto"/>
              <w:jc w:val="center"/>
              <w:rPr>
                <w:rFonts w:ascii="Times New Roman" w:hAnsi="Times New Roman"/>
              </w:rPr>
            </w:pPr>
            <w:r>
              <w:rPr>
                <w:rFonts w:ascii="Times New Roman" w:hAnsi="Times New Roman"/>
              </w:rPr>
              <w:t>-0.002</w:t>
            </w:r>
          </w:p>
        </w:tc>
      </w:tr>
      <w:tr w:rsidR="00154FCF" w:rsidTr="3D0C692C" w14:paraId="3E48EA7D"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14EC284C"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2D2B8A3" w14:textId="77777777">
            <w:pPr>
              <w:keepNext/>
              <w:spacing w:after="60" w:line="480" w:lineRule="auto"/>
              <w:jc w:val="center"/>
              <w:rPr>
                <w:rFonts w:ascii="Times New Roman" w:hAnsi="Times New Roman"/>
              </w:rPr>
            </w:pPr>
            <w:r>
              <w:rPr>
                <w:rFonts w:ascii="Times New Roman" w:hAnsi="Times New Roman"/>
              </w:rPr>
              <w:t>(0.041)</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29021491" w14:textId="77777777">
            <w:pPr>
              <w:keepNext/>
              <w:spacing w:after="60" w:line="480" w:lineRule="auto"/>
              <w:jc w:val="center"/>
              <w:rPr>
                <w:rFonts w:ascii="Times New Roman" w:hAnsi="Times New Roman"/>
              </w:rPr>
            </w:pPr>
            <w:r>
              <w:rPr>
                <w:rFonts w:ascii="Times New Roman" w:hAnsi="Times New Roman"/>
              </w:rPr>
              <w:t>(0.010)</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FDBBFDD" w14:textId="77777777">
            <w:pPr>
              <w:keepNext/>
              <w:spacing w:after="60" w:line="480" w:lineRule="auto"/>
              <w:jc w:val="center"/>
              <w:rPr>
                <w:rFonts w:ascii="Times New Roman" w:hAnsi="Times New Roman"/>
              </w:rPr>
            </w:pPr>
            <w:r>
              <w:rPr>
                <w:rFonts w:ascii="Times New Roman" w:hAnsi="Times New Roman"/>
              </w:rPr>
              <w:t>(0.042)</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C5C5C2C" w14:textId="77777777">
            <w:pPr>
              <w:keepNext/>
              <w:spacing w:after="60" w:line="480" w:lineRule="auto"/>
              <w:jc w:val="center"/>
              <w:rPr>
                <w:rFonts w:ascii="Times New Roman" w:hAnsi="Times New Roman"/>
              </w:rPr>
            </w:pPr>
            <w:r>
              <w:rPr>
                <w:rFonts w:ascii="Times New Roman" w:hAnsi="Times New Roman"/>
              </w:rPr>
              <w:t>(0.011)</w:t>
            </w:r>
          </w:p>
        </w:tc>
      </w:tr>
      <w:tr w:rsidR="00154FCF" w:rsidTr="3D0C692C" w14:paraId="06C465D9"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E588379" w14:textId="5CD86977">
            <w:pPr>
              <w:keepNext w:val="1"/>
              <w:spacing w:after="60" w:line="480" w:lineRule="auto"/>
              <w:rPr>
                <w:rFonts w:ascii="Times New Roman" w:hAnsi="Times New Roman"/>
              </w:rPr>
            </w:pPr>
            <w:r w:rsidRPr="347DF49F" w:rsidR="00942C99">
              <w:rPr>
                <w:rFonts w:ascii="Times New Roman" w:hAnsi="Times New Roman"/>
              </w:rPr>
              <w:t xml:space="preserve">Interstate War (5yr </w:t>
            </w:r>
            <w:r w:rsidRPr="347DF49F" w:rsidR="237D1F6E">
              <w:rPr>
                <w:rFonts w:ascii="Times New Roman" w:hAnsi="Times New Roman"/>
              </w:rPr>
              <w:t>L</w:t>
            </w:r>
            <w:r w:rsidRPr="347DF49F" w:rsidR="00942C99">
              <w:rPr>
                <w:rFonts w:ascii="Times New Roman" w:hAnsi="Times New Roman"/>
              </w:rPr>
              <w:t>ag)</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4B86610" w14:textId="77777777">
            <w:pPr>
              <w:keepNext/>
              <w:spacing w:after="60" w:line="480" w:lineRule="auto"/>
              <w:jc w:val="center"/>
              <w:rPr>
                <w:rFonts w:ascii="Times New Roman" w:hAnsi="Times New Roman"/>
              </w:rPr>
            </w:pPr>
            <w:r>
              <w:rPr>
                <w:rFonts w:ascii="Times New Roman" w:hAnsi="Times New Roman"/>
              </w:rPr>
              <w:t>0.014</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1305AFD" w14:textId="77777777">
            <w:pPr>
              <w:keepNext/>
              <w:spacing w:after="60" w:line="480" w:lineRule="auto"/>
              <w:jc w:val="center"/>
              <w:rPr>
                <w:rFonts w:ascii="Times New Roman" w:hAnsi="Times New Roman"/>
              </w:rPr>
            </w:pPr>
            <w:r>
              <w:rPr>
                <w:rFonts w:ascii="Times New Roman" w:hAnsi="Times New Roman"/>
              </w:rPr>
              <w:t>0.014</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171F7A66" w14:textId="77777777">
            <w:pPr>
              <w:keepNext/>
              <w:spacing w:after="60" w:line="480" w:lineRule="auto"/>
              <w:jc w:val="center"/>
              <w:rPr>
                <w:rFonts w:ascii="Times New Roman" w:hAnsi="Times New Roman"/>
              </w:rPr>
            </w:pPr>
            <w:r>
              <w:rPr>
                <w:rFonts w:ascii="Times New Roman" w:hAnsi="Times New Roman"/>
              </w:rPr>
              <w:t>0.029</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2DA75068" w14:textId="77777777">
            <w:pPr>
              <w:keepNext/>
              <w:spacing w:after="60" w:line="480" w:lineRule="auto"/>
              <w:jc w:val="center"/>
              <w:rPr>
                <w:rFonts w:ascii="Times New Roman" w:hAnsi="Times New Roman"/>
              </w:rPr>
            </w:pPr>
            <w:r>
              <w:rPr>
                <w:rFonts w:ascii="Times New Roman" w:hAnsi="Times New Roman"/>
              </w:rPr>
              <w:t>0.031</w:t>
            </w:r>
          </w:p>
        </w:tc>
      </w:tr>
      <w:tr w:rsidR="00154FCF" w:rsidTr="3D0C692C" w14:paraId="1A6D79A4"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3783F4EC"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C57D953" w14:textId="77777777">
            <w:pPr>
              <w:keepNext/>
              <w:spacing w:after="60" w:line="480" w:lineRule="auto"/>
              <w:jc w:val="center"/>
              <w:rPr>
                <w:rFonts w:ascii="Times New Roman" w:hAnsi="Times New Roman"/>
              </w:rPr>
            </w:pPr>
            <w:r>
              <w:rPr>
                <w:rFonts w:ascii="Times New Roman" w:hAnsi="Times New Roman"/>
              </w:rPr>
              <w:t>(0.073)</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1392BF5" w14:textId="77777777">
            <w:pPr>
              <w:keepNext/>
              <w:spacing w:after="60" w:line="480" w:lineRule="auto"/>
              <w:jc w:val="center"/>
              <w:rPr>
                <w:rFonts w:ascii="Times New Roman" w:hAnsi="Times New Roman"/>
              </w:rPr>
            </w:pPr>
            <w:r>
              <w:rPr>
                <w:rFonts w:ascii="Times New Roman" w:hAnsi="Times New Roman"/>
              </w:rPr>
              <w:t>(0.056)</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9581192" w14:textId="77777777">
            <w:pPr>
              <w:keepNext/>
              <w:spacing w:after="60" w:line="480" w:lineRule="auto"/>
              <w:jc w:val="center"/>
              <w:rPr>
                <w:rFonts w:ascii="Times New Roman" w:hAnsi="Times New Roman"/>
              </w:rPr>
            </w:pPr>
            <w:r>
              <w:rPr>
                <w:rFonts w:ascii="Times New Roman" w:hAnsi="Times New Roman"/>
              </w:rPr>
              <w:t>(0.070)</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2A6F763" w14:textId="77777777">
            <w:pPr>
              <w:keepNext/>
              <w:spacing w:after="60" w:line="480" w:lineRule="auto"/>
              <w:jc w:val="center"/>
              <w:rPr>
                <w:rFonts w:ascii="Times New Roman" w:hAnsi="Times New Roman"/>
              </w:rPr>
            </w:pPr>
            <w:r>
              <w:rPr>
                <w:rFonts w:ascii="Times New Roman" w:hAnsi="Times New Roman"/>
              </w:rPr>
              <w:t>(0.055)</w:t>
            </w:r>
          </w:p>
        </w:tc>
      </w:tr>
      <w:tr w:rsidR="00154FCF" w:rsidTr="3D0C692C" w14:paraId="01A8C53A"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4E058E6" w14:textId="6ED744D4">
            <w:pPr>
              <w:keepNext w:val="1"/>
              <w:spacing w:after="60" w:line="480" w:lineRule="auto"/>
              <w:rPr>
                <w:rFonts w:ascii="Times New Roman" w:hAnsi="Times New Roman"/>
              </w:rPr>
            </w:pPr>
            <w:r w:rsidRPr="347DF49F" w:rsidR="00942C99">
              <w:rPr>
                <w:rFonts w:ascii="Times New Roman" w:hAnsi="Times New Roman"/>
              </w:rPr>
              <w:t>GDP (</w:t>
            </w:r>
            <w:r w:rsidRPr="347DF49F" w:rsidR="59CAE3EA">
              <w:rPr>
                <w:rFonts w:ascii="Times New Roman" w:hAnsi="Times New Roman"/>
              </w:rPr>
              <w:t>L</w:t>
            </w:r>
            <w:r w:rsidRPr="347DF49F" w:rsidR="00942C99">
              <w:rPr>
                <w:rFonts w:ascii="Times New Roman" w:hAnsi="Times New Roman"/>
              </w:rPr>
              <w:t>og)</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DBF64F7" w14:textId="77777777">
            <w:pPr>
              <w:keepNext/>
              <w:spacing w:after="60" w:line="480" w:lineRule="auto"/>
              <w:jc w:val="center"/>
              <w:rPr>
                <w:rFonts w:ascii="Times New Roman" w:hAnsi="Times New Roman"/>
              </w:rPr>
            </w:pPr>
            <w:r>
              <w:rPr>
                <w:rFonts w:ascii="Times New Roman" w:hAnsi="Times New Roman"/>
              </w:rPr>
              <w:t>0.151***</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129149D9" w14:textId="77777777">
            <w:pPr>
              <w:keepNext/>
              <w:spacing w:after="60" w:line="480" w:lineRule="auto"/>
              <w:jc w:val="center"/>
              <w:rPr>
                <w:rFonts w:ascii="Times New Roman" w:hAnsi="Times New Roman"/>
              </w:rPr>
            </w:pPr>
            <w:r>
              <w:rPr>
                <w:rFonts w:ascii="Times New Roman" w:hAnsi="Times New Roman"/>
              </w:rPr>
              <w:t>0.151***</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ACAD5CF" w14:textId="77777777">
            <w:pPr>
              <w:keepNext/>
              <w:spacing w:after="60" w:line="480" w:lineRule="auto"/>
              <w:jc w:val="center"/>
              <w:rPr>
                <w:rFonts w:ascii="Times New Roman" w:hAnsi="Times New Roman"/>
              </w:rPr>
            </w:pPr>
            <w:r>
              <w:rPr>
                <w:rFonts w:ascii="Times New Roman" w:hAnsi="Times New Roman"/>
              </w:rPr>
              <w:t>0.164***</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2794716" w14:textId="77777777">
            <w:pPr>
              <w:keepNext/>
              <w:spacing w:after="60" w:line="480" w:lineRule="auto"/>
              <w:jc w:val="center"/>
              <w:rPr>
                <w:rFonts w:ascii="Times New Roman" w:hAnsi="Times New Roman"/>
              </w:rPr>
            </w:pPr>
            <w:r>
              <w:rPr>
                <w:rFonts w:ascii="Times New Roman" w:hAnsi="Times New Roman"/>
              </w:rPr>
              <w:t>0.164***</w:t>
            </w:r>
          </w:p>
        </w:tc>
      </w:tr>
      <w:tr w:rsidR="00154FCF" w:rsidTr="3D0C692C" w14:paraId="35718A20"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42A2F852"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11D3FBF" w14:textId="77777777">
            <w:pPr>
              <w:keepNext/>
              <w:spacing w:after="60" w:line="480" w:lineRule="auto"/>
              <w:jc w:val="center"/>
              <w:rPr>
                <w:rFonts w:ascii="Times New Roman" w:hAnsi="Times New Roman"/>
              </w:rPr>
            </w:pPr>
            <w:r>
              <w:rPr>
                <w:rFonts w:ascii="Times New Roman" w:hAnsi="Times New Roman"/>
              </w:rPr>
              <w:t>(0.013)</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A234093" w14:textId="77777777">
            <w:pPr>
              <w:keepNext/>
              <w:spacing w:after="60" w:line="480" w:lineRule="auto"/>
              <w:jc w:val="center"/>
              <w:rPr>
                <w:rFonts w:ascii="Times New Roman" w:hAnsi="Times New Roman"/>
              </w:rPr>
            </w:pPr>
            <w:r>
              <w:rPr>
                <w:rFonts w:ascii="Times New Roman" w:hAnsi="Times New Roman"/>
              </w:rPr>
              <w:t>(0.005)</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15713E78" w14:textId="77777777">
            <w:pPr>
              <w:keepNext/>
              <w:spacing w:after="60" w:line="480" w:lineRule="auto"/>
              <w:jc w:val="center"/>
              <w:rPr>
                <w:rFonts w:ascii="Times New Roman" w:hAnsi="Times New Roman"/>
              </w:rPr>
            </w:pPr>
            <w:r>
              <w:rPr>
                <w:rFonts w:ascii="Times New Roman" w:hAnsi="Times New Roman"/>
              </w:rPr>
              <w:t>(0.013)</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4763239" w14:textId="77777777">
            <w:pPr>
              <w:keepNext/>
              <w:spacing w:after="60" w:line="480" w:lineRule="auto"/>
              <w:jc w:val="center"/>
              <w:rPr>
                <w:rFonts w:ascii="Times New Roman" w:hAnsi="Times New Roman"/>
              </w:rPr>
            </w:pPr>
            <w:r>
              <w:rPr>
                <w:rFonts w:ascii="Times New Roman" w:hAnsi="Times New Roman"/>
              </w:rPr>
              <w:t>(0.004)</w:t>
            </w:r>
          </w:p>
        </w:tc>
      </w:tr>
      <w:tr w:rsidR="00154FCF" w:rsidTr="3D0C692C" w14:paraId="68AF6ACD"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FCCCA29" w14:textId="77777777">
            <w:pPr>
              <w:keepNext/>
              <w:spacing w:after="60" w:line="480" w:lineRule="auto"/>
              <w:rPr>
                <w:rFonts w:ascii="Times New Roman" w:hAnsi="Times New Roman"/>
              </w:rPr>
            </w:pPr>
            <w:r>
              <w:rPr>
                <w:rFonts w:ascii="Times New Roman" w:hAnsi="Times New Roman"/>
              </w:rPr>
              <w:t>CINC</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E746D3F" w14:textId="77777777">
            <w:pPr>
              <w:keepNext/>
              <w:spacing w:after="60" w:line="480" w:lineRule="auto"/>
              <w:jc w:val="center"/>
              <w:rPr>
                <w:rFonts w:ascii="Times New Roman" w:hAnsi="Times New Roman"/>
              </w:rPr>
            </w:pPr>
            <w:r>
              <w:rPr>
                <w:rFonts w:ascii="Times New Roman" w:hAnsi="Times New Roman"/>
              </w:rPr>
              <w:t>2.239</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38FE85F" w14:textId="77777777">
            <w:pPr>
              <w:keepNext/>
              <w:spacing w:after="60" w:line="480" w:lineRule="auto"/>
              <w:jc w:val="center"/>
              <w:rPr>
                <w:rFonts w:ascii="Times New Roman" w:hAnsi="Times New Roman"/>
              </w:rPr>
            </w:pPr>
            <w:r>
              <w:rPr>
                <w:rFonts w:ascii="Times New Roman" w:hAnsi="Times New Roman"/>
              </w:rPr>
              <w:t>2.244***</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22D2603A" w14:textId="77777777">
            <w:pPr>
              <w:keepNext/>
              <w:spacing w:after="60" w:line="480" w:lineRule="auto"/>
              <w:jc w:val="center"/>
              <w:rPr>
                <w:rFonts w:ascii="Times New Roman" w:hAnsi="Times New Roman"/>
              </w:rPr>
            </w:pPr>
            <w:r>
              <w:rPr>
                <w:rFonts w:ascii="Times New Roman" w:hAnsi="Times New Roman"/>
              </w:rPr>
              <w:t>2.489</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BC25121" w14:textId="77777777">
            <w:pPr>
              <w:keepNext/>
              <w:spacing w:after="60" w:line="480" w:lineRule="auto"/>
              <w:jc w:val="center"/>
              <w:rPr>
                <w:rFonts w:ascii="Times New Roman" w:hAnsi="Times New Roman"/>
              </w:rPr>
            </w:pPr>
            <w:r>
              <w:rPr>
                <w:rFonts w:ascii="Times New Roman" w:hAnsi="Times New Roman"/>
              </w:rPr>
              <w:t>2.490***</w:t>
            </w:r>
          </w:p>
        </w:tc>
      </w:tr>
      <w:tr w:rsidR="00154FCF" w:rsidTr="3D0C692C" w14:paraId="68507BF8"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154FCF" w14:paraId="2CA1386E" w14:textId="77777777">
            <w:pPr>
              <w:keepNext/>
              <w:spacing w:after="60" w:line="480" w:lineRule="auto"/>
              <w:rPr>
                <w:rFonts w:ascii="Times New Roman" w:hAnsi="Times New Roman"/>
              </w:rPr>
            </w:pP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FFE9466" w14:textId="77777777">
            <w:pPr>
              <w:keepNext/>
              <w:spacing w:after="60" w:line="480" w:lineRule="auto"/>
              <w:jc w:val="center"/>
              <w:rPr>
                <w:rFonts w:ascii="Times New Roman" w:hAnsi="Times New Roman"/>
              </w:rPr>
            </w:pPr>
            <w:r>
              <w:rPr>
                <w:rFonts w:ascii="Times New Roman" w:hAnsi="Times New Roman"/>
              </w:rPr>
              <w:t>(2.130)</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248FEEFD" w14:textId="77777777">
            <w:pPr>
              <w:keepNext/>
              <w:spacing w:after="60" w:line="480" w:lineRule="auto"/>
              <w:jc w:val="center"/>
              <w:rPr>
                <w:rFonts w:ascii="Times New Roman" w:hAnsi="Times New Roman"/>
              </w:rPr>
            </w:pPr>
            <w:r>
              <w:rPr>
                <w:rFonts w:ascii="Times New Roman" w:hAnsi="Times New Roman"/>
              </w:rPr>
              <w:t>(0.307)</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0D022E5" w14:textId="77777777">
            <w:pPr>
              <w:keepNext/>
              <w:spacing w:after="60" w:line="480" w:lineRule="auto"/>
              <w:jc w:val="center"/>
              <w:rPr>
                <w:rFonts w:ascii="Times New Roman" w:hAnsi="Times New Roman"/>
              </w:rPr>
            </w:pPr>
            <w:r>
              <w:rPr>
                <w:rFonts w:ascii="Times New Roman" w:hAnsi="Times New Roman"/>
              </w:rPr>
              <w:t>(2.294)</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BD793DF" w14:textId="77777777">
            <w:pPr>
              <w:keepNext/>
              <w:spacing w:after="60" w:line="480" w:lineRule="auto"/>
              <w:jc w:val="center"/>
              <w:rPr>
                <w:rFonts w:ascii="Times New Roman" w:hAnsi="Times New Roman"/>
              </w:rPr>
            </w:pPr>
            <w:r>
              <w:rPr>
                <w:rFonts w:ascii="Times New Roman" w:hAnsi="Times New Roman"/>
              </w:rPr>
              <w:t>(0.467)</w:t>
            </w:r>
          </w:p>
        </w:tc>
      </w:tr>
      <w:tr w:rsidR="00154FCF" w:rsidTr="3D0C692C" w14:paraId="2ECB4DD7"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2B0CE81" w14:textId="35570751">
            <w:pPr>
              <w:keepNext w:val="1"/>
              <w:spacing w:after="60" w:line="480" w:lineRule="auto"/>
              <w:rPr>
                <w:rFonts w:ascii="Times New Roman" w:hAnsi="Times New Roman"/>
              </w:rPr>
            </w:pPr>
            <w:r w:rsidRPr="347DF49F" w:rsidR="00942C99">
              <w:rPr>
                <w:rFonts w:ascii="Times New Roman" w:hAnsi="Times New Roman"/>
              </w:rPr>
              <w:t>Num.</w:t>
            </w:r>
            <w:r w:rsidRPr="347DF49F" w:rsidR="1555BCC9">
              <w:rPr>
                <w:rFonts w:ascii="Times New Roman" w:hAnsi="Times New Roman"/>
              </w:rPr>
              <w:t xml:space="preserve"> </w:t>
            </w:r>
            <w:r w:rsidRPr="347DF49F" w:rsidR="00942C99">
              <w:rPr>
                <w:rFonts w:ascii="Times New Roman" w:hAnsi="Times New Roman"/>
              </w:rPr>
              <w:t>Obs</w:t>
            </w:r>
            <w:r w:rsidRPr="347DF49F" w:rsidR="00942C99">
              <w:rPr>
                <w:rFonts w:ascii="Times New Roman" w:hAnsi="Times New Roman"/>
              </w:rPr>
              <w:t>.</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3EF1CE8" w14:textId="77777777">
            <w:pPr>
              <w:keepNext/>
              <w:spacing w:after="60" w:line="480" w:lineRule="auto"/>
              <w:jc w:val="center"/>
              <w:rPr>
                <w:rFonts w:ascii="Times New Roman" w:hAnsi="Times New Roman"/>
              </w:rPr>
            </w:pPr>
            <w:r>
              <w:rPr>
                <w:rFonts w:ascii="Times New Roman" w:hAnsi="Times New Roman"/>
              </w:rPr>
              <w:t>3900</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734B54B" w14:textId="77777777">
            <w:pPr>
              <w:keepNext/>
              <w:spacing w:after="60" w:line="480" w:lineRule="auto"/>
              <w:jc w:val="center"/>
              <w:rPr>
                <w:rFonts w:ascii="Times New Roman" w:hAnsi="Times New Roman"/>
              </w:rPr>
            </w:pPr>
            <w:r>
              <w:rPr>
                <w:rFonts w:ascii="Times New Roman" w:hAnsi="Times New Roman"/>
              </w:rPr>
              <w:t>3900</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C1BBCE4" w14:textId="77777777">
            <w:pPr>
              <w:keepNext/>
              <w:spacing w:after="60" w:line="480" w:lineRule="auto"/>
              <w:jc w:val="center"/>
              <w:rPr>
                <w:rFonts w:ascii="Times New Roman" w:hAnsi="Times New Roman"/>
              </w:rPr>
            </w:pPr>
            <w:r>
              <w:rPr>
                <w:rFonts w:ascii="Times New Roman" w:hAnsi="Times New Roman"/>
              </w:rPr>
              <w:t>3900</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1F2A249D" w14:textId="77777777">
            <w:pPr>
              <w:keepNext/>
              <w:spacing w:after="60" w:line="480" w:lineRule="auto"/>
              <w:jc w:val="center"/>
              <w:rPr>
                <w:rFonts w:ascii="Times New Roman" w:hAnsi="Times New Roman"/>
              </w:rPr>
            </w:pPr>
            <w:r>
              <w:rPr>
                <w:rFonts w:ascii="Times New Roman" w:hAnsi="Times New Roman"/>
              </w:rPr>
              <w:t>3900</w:t>
            </w:r>
          </w:p>
        </w:tc>
      </w:tr>
      <w:tr w:rsidR="00154FCF" w:rsidTr="3D0C692C" w14:paraId="3612CB8A"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4875EA6D" w14:textId="1CAC8BAF">
            <w:pPr>
              <w:keepNext w:val="1"/>
              <w:spacing w:after="60" w:line="480" w:lineRule="auto"/>
              <w:rPr>
                <w:rFonts w:ascii="Times New Roman" w:hAnsi="Times New Roman"/>
              </w:rPr>
            </w:pPr>
            <w:r w:rsidRPr="347DF49F" w:rsidR="00942C99">
              <w:rPr>
                <w:rFonts w:ascii="Times New Roman" w:hAnsi="Times New Roman"/>
              </w:rPr>
              <w:t xml:space="preserve">Time </w:t>
            </w:r>
            <w:r w:rsidRPr="347DF49F" w:rsidR="09E727EB">
              <w:rPr>
                <w:rFonts w:ascii="Times New Roman" w:hAnsi="Times New Roman"/>
              </w:rPr>
              <w:t>T</w:t>
            </w:r>
            <w:r w:rsidRPr="347DF49F" w:rsidR="00942C99">
              <w:rPr>
                <w:rFonts w:ascii="Times New Roman" w:hAnsi="Times New Roman"/>
              </w:rPr>
              <w:t>rend</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EAF2FB6" w14:textId="1F568EAD">
            <w:pPr>
              <w:keepNext w:val="1"/>
              <w:spacing w:after="60" w:line="480" w:lineRule="auto"/>
              <w:jc w:val="center"/>
              <w:rPr>
                <w:rFonts w:ascii="Times New Roman" w:hAnsi="Times New Roman"/>
              </w:rPr>
            </w:pPr>
            <w:r w:rsidRPr="347DF49F" w:rsidR="00942C99">
              <w:rPr>
                <w:rFonts w:ascii="Times New Roman" w:hAnsi="Times New Roman"/>
              </w:rPr>
              <w:t xml:space="preserve">Cubic </w:t>
            </w:r>
            <w:r w:rsidRPr="347DF49F" w:rsidR="3079B9E2">
              <w:rPr>
                <w:rFonts w:ascii="Times New Roman" w:hAnsi="Times New Roman"/>
              </w:rPr>
              <w:t>P</w:t>
            </w:r>
            <w:r w:rsidRPr="347DF49F" w:rsidR="00942C99">
              <w:rPr>
                <w:rFonts w:ascii="Times New Roman" w:hAnsi="Times New Roman"/>
              </w:rPr>
              <w:t>oly</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51C64A55" w14:textId="77777777">
            <w:pPr>
              <w:keepNext/>
              <w:spacing w:after="60" w:line="480" w:lineRule="auto"/>
              <w:jc w:val="center"/>
              <w:rPr>
                <w:rFonts w:ascii="Times New Roman" w:hAnsi="Times New Roman"/>
              </w:rPr>
            </w:pPr>
            <w:r>
              <w:rPr>
                <w:rFonts w:ascii="Times New Roman" w:hAnsi="Times New Roman"/>
              </w:rPr>
              <w:t>Year FE</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F1E8A67" w14:textId="478F788B">
            <w:pPr>
              <w:keepNext w:val="1"/>
              <w:spacing w:after="60" w:line="480" w:lineRule="auto"/>
              <w:jc w:val="center"/>
              <w:rPr>
                <w:rFonts w:ascii="Times New Roman" w:hAnsi="Times New Roman"/>
              </w:rPr>
            </w:pPr>
            <w:r w:rsidRPr="347DF49F" w:rsidR="00942C99">
              <w:rPr>
                <w:rFonts w:ascii="Times New Roman" w:hAnsi="Times New Roman"/>
              </w:rPr>
              <w:t xml:space="preserve">Cubic </w:t>
            </w:r>
            <w:r w:rsidRPr="347DF49F" w:rsidR="6AFEA320">
              <w:rPr>
                <w:rFonts w:ascii="Times New Roman" w:hAnsi="Times New Roman"/>
              </w:rPr>
              <w:t>P</w:t>
            </w:r>
            <w:r w:rsidRPr="347DF49F" w:rsidR="00942C99">
              <w:rPr>
                <w:rFonts w:ascii="Times New Roman" w:hAnsi="Times New Roman"/>
              </w:rPr>
              <w:t>oly</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11B05DFF" w14:textId="77777777">
            <w:pPr>
              <w:keepNext/>
              <w:spacing w:after="60" w:line="480" w:lineRule="auto"/>
              <w:jc w:val="center"/>
              <w:rPr>
                <w:rFonts w:ascii="Times New Roman" w:hAnsi="Times New Roman"/>
              </w:rPr>
            </w:pPr>
            <w:r>
              <w:rPr>
                <w:rFonts w:ascii="Times New Roman" w:hAnsi="Times New Roman"/>
              </w:rPr>
              <w:t>Year FE</w:t>
            </w:r>
          </w:p>
        </w:tc>
      </w:tr>
      <w:tr w:rsidR="00154FCF" w:rsidTr="3D0C692C" w14:paraId="0BABC86F" w14:textId="77777777">
        <w:trPr>
          <w:cantSplit/>
          <w:jc w:val="center"/>
        </w:trPr>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0A17470D" w14:textId="77777777">
            <w:pPr>
              <w:keepNext/>
              <w:spacing w:after="60" w:line="480" w:lineRule="auto"/>
              <w:rPr>
                <w:rFonts w:ascii="Times New Roman" w:hAnsi="Times New Roman"/>
              </w:rPr>
            </w:pPr>
            <w:r>
              <w:rPr>
                <w:rFonts w:ascii="Times New Roman" w:hAnsi="Times New Roman"/>
              </w:rPr>
              <w:t>Robust SE</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A0D7000" w14:textId="77777777">
            <w:pPr>
              <w:keepNext/>
              <w:spacing w:after="60" w:line="480" w:lineRule="auto"/>
              <w:jc w:val="center"/>
              <w:rPr>
                <w:rFonts w:ascii="Times New Roman" w:hAnsi="Times New Roman"/>
              </w:rPr>
            </w:pPr>
            <w:r>
              <w:rPr>
                <w:rFonts w:ascii="Times New Roman" w:hAnsi="Times New Roman"/>
              </w:rPr>
              <w:t>Yes</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308E8545" w14:textId="77777777">
            <w:pPr>
              <w:keepNext/>
              <w:spacing w:after="60" w:line="480" w:lineRule="auto"/>
              <w:jc w:val="center"/>
              <w:rPr>
                <w:rFonts w:ascii="Times New Roman" w:hAnsi="Times New Roman"/>
              </w:rPr>
            </w:pPr>
            <w:r>
              <w:rPr>
                <w:rFonts w:ascii="Times New Roman" w:hAnsi="Times New Roman"/>
              </w:rPr>
              <w:t>Yes</w:t>
            </w:r>
          </w:p>
        </w:tc>
        <w:tc>
          <w:tcPr>
            <w:cnfStyle w:val="000001000000" w:firstRow="0" w:lastRow="0" w:firstColumn="0" w:lastColumn="0" w:oddVBand="0" w:evenVBand="1"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669B76AA" w14:textId="77777777">
            <w:pPr>
              <w:keepNext/>
              <w:spacing w:after="60" w:line="480" w:lineRule="auto"/>
              <w:jc w:val="center"/>
              <w:rPr>
                <w:rFonts w:ascii="Times New Roman" w:hAnsi="Times New Roman"/>
              </w:rPr>
            </w:pPr>
            <w:r>
              <w:rPr>
                <w:rFonts w:ascii="Times New Roman" w:hAnsi="Times New Roman"/>
              </w:rPr>
              <w:t>Yes</w:t>
            </w:r>
          </w:p>
        </w:tc>
        <w:tc>
          <w:tcPr>
            <w:cnfStyle w:val="000010000000" w:firstRow="0" w:lastRow="0" w:firstColumn="0" w:lastColumn="0" w:oddVBand="1" w:evenVBand="0" w:oddHBand="0" w:evenHBand="0" w:firstRowFirstColumn="0" w:firstRowLastColumn="0" w:lastRowFirstColumn="0" w:lastRowLastColumn="0"/>
            <w:tcW w:w="1872" w:type="dxa"/>
            <w:tcBorders>
              <w:top w:val="single" w:color="D3D3D3" w:sz="6" w:space="0"/>
              <w:left w:val="single" w:color="D3D3D3" w:sz="6" w:space="0"/>
              <w:bottom w:val="single" w:color="D3D3D3" w:sz="6" w:space="0"/>
              <w:right w:val="single" w:color="D3D3D3" w:sz="6" w:space="0"/>
            </w:tcBorders>
            <w:tcMar/>
          </w:tcPr>
          <w:p w:rsidR="00154FCF" w:rsidRDefault="00942C99" w14:paraId="75244659" w14:textId="77777777">
            <w:pPr>
              <w:keepNext/>
              <w:spacing w:after="60" w:line="480" w:lineRule="auto"/>
              <w:jc w:val="center"/>
              <w:rPr>
                <w:rFonts w:ascii="Times New Roman" w:hAnsi="Times New Roman"/>
              </w:rPr>
            </w:pPr>
            <w:r>
              <w:rPr>
                <w:rFonts w:ascii="Times New Roman" w:hAnsi="Times New Roman"/>
              </w:rPr>
              <w:t>Yes</w:t>
            </w:r>
          </w:p>
        </w:tc>
      </w:tr>
      <w:tr w:rsidR="00154FCF" w:rsidTr="3D0C692C" w14:paraId="055263A1" w14:textId="77777777">
        <w:trPr>
          <w:cantSplit/>
          <w:jc w:val="center"/>
        </w:trPr>
        <w:tc>
          <w:tcPr>
            <w:cnfStyle w:val="000010000000" w:firstRow="0" w:lastRow="0" w:firstColumn="0" w:lastColumn="0" w:oddVBand="1" w:evenVBand="0" w:oddHBand="0" w:evenHBand="0" w:firstRowFirstColumn="0" w:firstRowLastColumn="0" w:lastRowFirstColumn="0" w:lastRowLastColumn="0"/>
            <w:tcW w:w="9360" w:type="dxa"/>
            <w:gridSpan w:val="5"/>
            <w:tcMar/>
          </w:tcPr>
          <w:p w:rsidR="00154FCF" w:rsidRDefault="00942C99" w14:paraId="583506CA" w14:textId="77777777">
            <w:pPr>
              <w:keepNext/>
              <w:spacing w:after="60" w:line="480" w:lineRule="auto"/>
              <w:rPr>
                <w:rFonts w:ascii="Times New Roman" w:hAnsi="Times New Roman"/>
              </w:rPr>
            </w:pPr>
            <w:r>
              <w:rPr>
                <w:rFonts w:ascii="Times New Roman" w:hAnsi="Times New Roman"/>
              </w:rPr>
              <w:lastRenderedPageBreak/>
              <w:t>* p &lt; 0.05, ** p &lt; 0.01, *** p &lt; 0.001</w:t>
            </w:r>
            <w:bookmarkStart w:name="tbl-results" w:id="249"/>
            <w:bookmarkEnd w:id="249"/>
          </w:p>
        </w:tc>
      </w:tr>
    </w:tbl>
    <w:p w:rsidR="00154FCF" w:rsidRDefault="00942C99" w14:paraId="44C4CEB6" w14:textId="70D6B384">
      <w:pPr>
        <w:pStyle w:val="BodyText"/>
        <w:spacing w:line="480" w:lineRule="auto"/>
        <w:rPr>
          <w:rFonts w:ascii="Times New Roman" w:hAnsi="Times New Roman"/>
        </w:rPr>
      </w:pPr>
      <w:r w:rsidRPr="347DF49F" w:rsidR="00942C99">
        <w:rPr>
          <w:rFonts w:ascii="Times New Roman" w:hAnsi="Times New Roman"/>
        </w:rPr>
        <w:t xml:space="preserve">Recognizing the non-random assignment of alliance membership as well as a plausible </w:t>
      </w:r>
      <w:r w:rsidRPr="347DF49F" w:rsidR="00942C99">
        <w:rPr>
          <w:rFonts w:ascii="Times New Roman" w:hAnsi="Times New Roman"/>
        </w:rPr>
        <w:t>endogen</w:t>
      </w:r>
      <w:r w:rsidRPr="347DF49F" w:rsidR="00942C99">
        <w:rPr>
          <w:rFonts w:ascii="Times New Roman" w:hAnsi="Times New Roman"/>
        </w:rPr>
        <w:t>ous process whereby specialization makes alliance membership more likely, we urge the reader to interpret these results as consistent with theoretical expectations</w:t>
      </w:r>
      <w:r w:rsidRPr="347DF49F" w:rsidR="00942C99">
        <w:rPr>
          <w:rFonts w:ascii="Times New Roman" w:hAnsi="Times New Roman"/>
        </w:rPr>
        <w:t xml:space="preserve"> rather than evidence of causality. Quantitative models of observational panel data are limited in their ability to address these concerns, so further research should </w:t>
      </w:r>
      <w:r w:rsidRPr="347DF49F" w:rsidR="00942C99">
        <w:rPr>
          <w:rFonts w:ascii="Times New Roman" w:hAnsi="Times New Roman"/>
        </w:rPr>
        <w:t>validate</w:t>
      </w:r>
      <w:r w:rsidRPr="347DF49F" w:rsidR="00942C99">
        <w:rPr>
          <w:rFonts w:ascii="Times New Roman" w:hAnsi="Times New Roman"/>
        </w:rPr>
        <w:t xml:space="preserve"> this claim qualitatively by, for example, process tracing specialization during the waves of NATO expansion.</w:t>
      </w:r>
    </w:p>
    <w:p w:rsidR="00154FCF" w:rsidP="46F17C7D" w:rsidRDefault="00942C99" w14:paraId="4D3AF0EF" w14:textId="3C8256EC">
      <w:pPr>
        <w:pStyle w:val="BodyText"/>
        <w:spacing w:line="480" w:lineRule="auto"/>
        <w:rPr>
          <w:rStyle w:val="FootnoteReference"/>
          <w:rFonts w:ascii="Times New Roman" w:hAnsi="Times New Roman"/>
        </w:rPr>
      </w:pPr>
      <w:r w:rsidR="00942C99">
        <w:rPr>
          <w:rFonts w:ascii="Times New Roman" w:hAnsi="Times New Roman"/>
        </w:rPr>
        <w:t>The relationship between alliances and military specialization is also substantively significant. Holding all control variables constant, a one standard deviation increase in allies’ CINC ratio is associated with a 0.05 unit increase in a state’s military specialization</w:t>
      </w:r>
      <w:r w:rsidR="00CC26C8">
        <w:rPr>
          <w:rFonts w:ascii="Times New Roman" w:hAnsi="Times New Roman"/>
        </w:rPr>
        <w:t>:</w:t>
      </w:r>
      <w:r w:rsidR="00942C99">
        <w:rPr>
          <w:rFonts w:ascii="Times New Roman" w:hAnsi="Times New Roman"/>
        </w:rPr>
        <w:t xml:space="preserve"> </w:t>
      </w:r>
      <w:r w:rsidR="00942C99">
        <w:rPr>
          <w:rFonts w:ascii="Times New Roman" w:hAnsi="Times New Roman"/>
        </w:rPr>
        <w:t xml:space="preserve">roughly the</w:t>
      </w:r>
      <w:r w:rsidR="00942C99">
        <w:rPr>
          <w:rFonts w:ascii="Times New Roman" w:hAnsi="Times New Roman"/>
        </w:rPr>
        <w:t xml:space="preserve"> difference in Japan’s military specialization between 1982 (1.15) and 2000 (1.19). Despite what is traditionally understood as a lopsided division of security responsibilities, </w:t>
      </w:r>
      <w:r w:rsidR="00942C99">
        <w:rPr>
          <w:rFonts w:ascii="Times New Roman" w:hAnsi="Times New Roman"/>
        </w:rPr>
        <w:t xml:space="preserve">in light of</w:t>
      </w:r>
      <w:r w:rsidR="00942C99">
        <w:rPr>
          <w:rFonts w:ascii="Times New Roman" w:hAnsi="Times New Roman"/>
        </w:rPr>
        <w:t xml:space="preserve"> the US alliance, Japan specialized its security responsibilities intentionally.</w:t>
      </w:r>
      <w:r>
        <w:rPr>
          <w:rStyle w:val="FootnoteReference"/>
          <w:rFonts w:ascii="Times New Roman" w:hAnsi="Times New Roman"/>
        </w:rPr>
        <w:footnoteReference w:id="114"/>
      </w:r>
      <w:r w:rsidR="00942C99">
        <w:rPr>
          <w:rFonts w:ascii="Times New Roman" w:hAnsi="Times New Roman"/>
        </w:rPr>
        <w:t xml:space="preserve"> Japan’s 1982 capability realignment described in </w:t>
      </w:r>
      <w:hyperlink w:anchor="sec-intro">
        <w:r w:rsidR="00154FCF">
          <w:rPr>
            <w:rStyle w:val="Hyperlink"/>
            <w:rFonts w:ascii="Times New Roman" w:hAnsi="Times New Roman"/>
          </w:rPr>
          <w:t>Section 1</w:t>
        </w:r>
      </w:hyperlink>
      <w:r w:rsidR="00942C99">
        <w:rPr>
          <w:rFonts w:ascii="Times New Roman" w:hAnsi="Times New Roman"/>
        </w:rPr>
        <w:t xml:space="preserve"> signaled the start of a new era of cooperation with the United States, with the joint communique issued by Prime Minister Suzuki and President Reagan</w:t>
      </w:r>
      <w:r w:rsidR="00942C99">
        <w:rPr>
          <w:rFonts w:ascii="Times New Roman" w:hAnsi="Times New Roman"/>
        </w:rPr>
        <w:t xml:space="preserve"> stressing “the desirability of an appropriate division of roles between Japan and the United States</w:t>
      </w:r>
      <w:r w:rsidR="31D49B96">
        <w:rPr>
          <w:rFonts w:ascii="Times New Roman" w:hAnsi="Times New Roman"/>
        </w:rPr>
        <w:t xml:space="preserve">.</w:t>
      </w:r>
      <w:r w:rsidR="00942C99">
        <w:rPr>
          <w:rFonts w:ascii="Times New Roman" w:hAnsi="Times New Roman"/>
        </w:rPr>
        <w:t>”</w:t>
      </w:r>
      <w:r w:rsidRPr="347DF49F">
        <w:rPr>
          <w:rStyle w:val="FootnoteReference"/>
          <w:rFonts w:ascii="Times New Roman" w:hAnsi="Times New Roman"/>
        </w:rPr>
        <w:footnoteReference w:id="25601"/>
      </w:r>
      <w:r w:rsidR="00942C99">
        <w:rPr>
          <w:rFonts w:ascii="Times New Roman" w:hAnsi="Times New Roman"/>
        </w:rPr>
        <w:t xml:space="preserve"> </w:t>
      </w:r>
      <w:hyperlink w:anchor="fig-japan">
        <w:r w:rsidR="00154FCF">
          <w:rPr>
            <w:rStyle w:val="Hyperlink"/>
            <w:rFonts w:ascii="Times New Roman" w:hAnsi="Times New Roman"/>
          </w:rPr>
          <w:t>Figure 3</w:t>
        </w:r>
      </w:hyperlink>
      <w:r w:rsidR="00942C99">
        <w:rPr>
          <w:rFonts w:ascii="Times New Roman" w:hAnsi="Times New Roman"/>
        </w:rPr>
        <w:t xml:space="preserve"> illustrates how one result of this strengthened alliance was a more specialized Japanese military. Japan was entrusted with protecting its sea lines of communication (SLOCs) 1,000 nautical miles off its coast and providing logistical support to offensive US operations as needed. To protect SLOCs, Japan focused on far-from-shore naval capabilities like large </w:t>
      </w:r>
      <w:r w:rsidR="00942C99">
        <w:rPr>
          <w:rFonts w:ascii="Times New Roman" w:hAnsi="Times New Roman"/>
        </w:rPr>
        <w:t xml:space="preserve">destroyers, minesweepers, and attack submarines and to provide logistical support to offensive US operations it increased its paramilitary </w:t>
      </w:r>
      <w:r w:rsidR="00942C99">
        <w:rPr>
          <w:rFonts w:ascii="Times New Roman" w:hAnsi="Times New Roman"/>
        </w:rPr>
        <w:t>aircraft</w:t>
      </w:r>
      <w:r w:rsidR="00942C99">
        <w:rPr>
          <w:rFonts w:ascii="Times New Roman" w:hAnsi="Times New Roman"/>
        </w:rPr>
        <w:lastRenderedPageBreak/>
        <w:t xml:space="preserve"> fro</w:t>
      </w:r>
      <w:r w:rsidR="00942C99">
        <w:rPr>
          <w:rFonts w:ascii="Times New Roman" w:hAnsi="Times New Roman"/>
        </w:rPr>
        <w:t xml:space="preserve">m 7 to 34 and expanded its </w:t>
      </w:r>
      <w:r w:rsidR="00942C99">
        <w:rPr>
          <w:rFonts w:ascii="Times New Roman" w:hAnsi="Times New Roman"/>
        </w:rPr>
        <w:t>logistics</w:t>
      </w:r>
      <w:r w:rsidR="00942C99">
        <w:rPr>
          <w:rFonts w:ascii="Times New Roman" w:hAnsi="Times New Roman"/>
        </w:rPr>
        <w:t xml:space="preserve"> and support fleet from 0 to 30. The figure illustrates how when computing an aggregation across all these capabilities, Japan’s military in 2000 was more different from the world average than it was in 2000. The alliance relationship with the United States allowed Japan to carry the “defensive shield” by specializing in capabilities for SLOCs and rear-area support while forgoing “offensive spear” attack-capable surface ships and high-tech long-range </w:t>
      </w:r>
      <w:r w:rsidR="00942C99">
        <w:rPr>
          <w:rFonts w:ascii="Times New Roman" w:hAnsi="Times New Roman"/>
        </w:rPr>
        <w:t>aircraft</w:t>
      </w:r>
      <w:r w:rsidR="00942C99">
        <w:rPr>
          <w:rFonts w:ascii="Times New Roman" w:hAnsi="Times New Roman"/>
        </w:rPr>
        <w:t>.</w:t>
      </w:r>
      <w:r w:rsidRPr="46F17C7D">
        <w:rPr>
          <w:rStyle w:val="FootnoteReference"/>
          <w:rFonts w:ascii="Times New Roman" w:hAnsi="Times New Roman"/>
        </w:rPr>
        <w:footnoteReference w:id="2861"/>
      </w:r>
    </w:p>
    <w:tbl>
      <w:tblPr>
        <w:tblStyle w:val="Table"/>
        <w:tblW w:w="5000" w:type="pct"/>
        <w:tblInd w:w="108" w:type="dxa"/>
        <w:tblLayout w:type="fixed"/>
        <w:tblLook w:val="0000" w:firstRow="0" w:lastRow="0" w:firstColumn="0" w:lastColumn="0" w:noHBand="0" w:noVBand="0"/>
      </w:tblPr>
      <w:tblGrid>
        <w:gridCol w:w="9360"/>
      </w:tblGrid>
      <w:tr w:rsidR="00154FCF" w:rsidTr="347DF49F" w14:paraId="407173CD" w14:textId="77777777">
        <w:tc>
          <w:tcPr>
            <w:cnfStyle w:val="000010000000" w:firstRow="0" w:lastRow="0" w:firstColumn="0" w:lastColumn="0" w:oddVBand="1" w:evenVBand="0" w:oddHBand="0" w:evenHBand="0" w:firstRowFirstColumn="0" w:firstRowLastColumn="0" w:lastRowFirstColumn="0" w:lastRowLastColumn="0"/>
            <w:tcW w:w="9360" w:type="dxa"/>
            <w:tcMar/>
          </w:tcPr>
          <w:p w:rsidR="00154FCF" w:rsidRDefault="00154FCF" w14:paraId="6939F257" w14:textId="77777777">
            <w:pPr>
              <w:pStyle w:val="Compact"/>
              <w:spacing w:line="480" w:lineRule="auto"/>
              <w:jc w:val="center"/>
              <w:rPr>
                <w:rFonts w:ascii="Times New Roman" w:hAnsi="Times New Roman"/>
              </w:rPr>
            </w:pPr>
          </w:p>
          <w:p w:rsidR="00154FCF" w:rsidRDefault="00942C99" w14:paraId="6F12D48F" w14:textId="070E32B7">
            <w:pPr>
              <w:pStyle w:val="ImageCaption"/>
              <w:spacing w:before="200" w:line="480" w:lineRule="auto"/>
              <w:rPr>
                <w:rFonts w:ascii="Times New Roman" w:hAnsi="Times New Roman"/>
              </w:rPr>
            </w:pPr>
            <w:bookmarkStart w:name="fig-japan" w:id="256"/>
            <w:r w:rsidRPr="347DF49F" w:rsidR="00942C99">
              <w:rPr>
                <w:rFonts w:ascii="Times New Roman" w:hAnsi="Times New Roman" w:eastAsia="Cambria"/>
              </w:rPr>
              <w:t xml:space="preserve">Figure 3: Capabilities Japan did not </w:t>
            </w:r>
            <w:r w:rsidRPr="347DF49F" w:rsidR="00942C99">
              <w:rPr>
                <w:rFonts w:ascii="Times New Roman" w:hAnsi="Times New Roman" w:eastAsia="Cambria"/>
              </w:rPr>
              <w:t>possess</w:t>
            </w:r>
            <w:r w:rsidRPr="347DF49F" w:rsidR="00942C99">
              <w:rPr>
                <w:rFonts w:ascii="Times New Roman" w:hAnsi="Times New Roman" w:eastAsia="Cambria"/>
              </w:rPr>
              <w:t xml:space="preserve"> (e</w:t>
            </w:r>
            <w:r w:rsidRPr="347DF49F" w:rsidR="6DC944FF">
              <w:rPr>
                <w:rFonts w:ascii="Times New Roman" w:hAnsi="Times New Roman" w:eastAsia="Cambria"/>
              </w:rPr>
              <w:t>.</w:t>
            </w:r>
            <w:r w:rsidRPr="347DF49F" w:rsidR="00942C99">
              <w:rPr>
                <w:rFonts w:ascii="Times New Roman" w:hAnsi="Times New Roman" w:eastAsia="Cambria"/>
              </w:rPr>
              <w:t>g</w:t>
            </w:r>
            <w:r w:rsidRPr="347DF49F" w:rsidR="6DC944FF">
              <w:rPr>
                <w:rFonts w:ascii="Times New Roman" w:hAnsi="Times New Roman" w:eastAsia="Cambria"/>
              </w:rPr>
              <w:t>.</w:t>
            </w:r>
            <w:r w:rsidRPr="347DF49F" w:rsidR="00942C99">
              <w:rPr>
                <w:rFonts w:ascii="Times New Roman" w:hAnsi="Times New Roman" w:eastAsia="Cambria"/>
              </w:rPr>
              <w:t xml:space="preserve"> ballistic missiles and drones) are omitted. Positive values </w:t>
            </w:r>
            <w:r w:rsidRPr="347DF49F" w:rsidR="00942C99">
              <w:rPr>
                <w:rFonts w:ascii="Times New Roman" w:hAnsi="Times New Roman" w:eastAsia="Cambria"/>
              </w:rPr>
              <w:t>indicate</w:t>
            </w:r>
            <w:r w:rsidRPr="347DF49F" w:rsidR="00942C99">
              <w:rPr>
                <w:rFonts w:ascii="Times New Roman" w:hAnsi="Times New Roman" w:eastAsia="Cambria"/>
              </w:rPr>
              <w:t xml:space="preserve"> a higher deviation from the global mean in 2000 than 1982 while negative values </w:t>
            </w:r>
            <w:r w:rsidRPr="347DF49F" w:rsidR="00942C99">
              <w:rPr>
                <w:rFonts w:ascii="Times New Roman" w:hAnsi="Times New Roman" w:eastAsia="Cambria"/>
              </w:rPr>
              <w:t>indicate</w:t>
            </w:r>
            <w:r w:rsidRPr="347DF49F" w:rsidR="00942C99">
              <w:rPr>
                <w:rFonts w:ascii="Times New Roman" w:hAnsi="Times New Roman" w:eastAsia="Cambria"/>
              </w:rPr>
              <w:t xml:space="preserve"> Japan became more </w:t>
            </w:r>
            <w:r w:rsidRPr="347DF49F" w:rsidR="08B10FFE">
              <w:rPr>
                <w:rFonts w:ascii="Times New Roman" w:hAnsi="Times New Roman" w:eastAsia="Cambria"/>
              </w:rPr>
              <w:t>like</w:t>
            </w:r>
            <w:r w:rsidRPr="347DF49F" w:rsidR="00942C99">
              <w:rPr>
                <w:rFonts w:ascii="Times New Roman" w:hAnsi="Times New Roman" w:eastAsia="Cambria"/>
              </w:rPr>
              <w:t xml:space="preserve"> the average country. The sum of the positive values exceeds the sum of the negative values, </w:t>
            </w:r>
            <w:r w:rsidRPr="347DF49F" w:rsidR="00942C99">
              <w:rPr>
                <w:rFonts w:ascii="Times New Roman" w:hAnsi="Times New Roman" w:eastAsia="Cambria"/>
              </w:rPr>
              <w:t>indicating</w:t>
            </w:r>
            <w:r w:rsidRPr="347DF49F" w:rsidR="00942C99">
              <w:rPr>
                <w:rFonts w:ascii="Times New Roman" w:hAnsi="Times New Roman" w:eastAsia="Cambria"/>
              </w:rPr>
              <w:t xml:space="preserve"> Japan’s increase in specialization.</w:t>
            </w:r>
            <w:bookmarkEnd w:id="256"/>
          </w:p>
        </w:tc>
      </w:tr>
    </w:tbl>
    <w:p w:rsidR="00154FCF" w:rsidRDefault="00942C99" w14:paraId="5B745111" w14:textId="3D7D4E82">
      <w:pPr>
        <w:pStyle w:val="BodyText"/>
        <w:spacing w:line="480" w:lineRule="auto"/>
        <w:rPr>
          <w:rFonts w:ascii="Times New Roman" w:hAnsi="Times New Roman"/>
        </w:rPr>
      </w:pPr>
      <w:r w:rsidR="00942C99">
        <w:rPr>
          <w:rFonts w:ascii="Times New Roman" w:hAnsi="Times New Roman"/>
        </w:rPr>
        <w:t>This example i</w:t>
      </w:r>
      <w:r w:rsidR="002F5CCF">
        <w:rPr>
          <w:rFonts w:ascii="Times New Roman" w:hAnsi="Times New Roman"/>
        </w:rPr>
        <w:t>llustrates</w:t>
      </w:r>
      <w:r w:rsidR="00942C99">
        <w:rPr>
          <w:rFonts w:ascii="Times New Roman" w:hAnsi="Times New Roman"/>
        </w:rPr>
        <w:t xml:space="preserve"> the marginal effect of a stronger alliance relationship and what a 0.05 increase in specialization might look like in reality.</w:t>
      </w:r>
      <w:r w:rsidR="00942C99">
        <w:rPr>
          <w:rFonts w:ascii="Times New Roman" w:hAnsi="Times New Roman"/>
        </w:rPr>
        <w:t xml:space="preserve"> But of course, changes in Japan’s alliances, nonetheless that with just the U</w:t>
      </w:r>
      <w:r w:rsidR="002F5CCF">
        <w:rPr>
          <w:rFonts w:ascii="Times New Roman" w:hAnsi="Times New Roman"/>
        </w:rPr>
        <w:t xml:space="preserve">nited </w:t>
      </w:r>
      <w:r w:rsidR="00942C99">
        <w:rPr>
          <w:rFonts w:ascii="Times New Roman" w:hAnsi="Times New Roman"/>
        </w:rPr>
        <w:t>S</w:t>
      </w:r>
      <w:r w:rsidR="002F5CCF">
        <w:rPr>
          <w:rFonts w:ascii="Times New Roman" w:hAnsi="Times New Roman"/>
        </w:rPr>
        <w:t>t</w:t>
      </w:r>
      <w:r w:rsidR="002F5CCF">
        <w:rPr>
          <w:rFonts w:ascii="Times New Roman" w:hAnsi="Times New Roman"/>
        </w:rPr>
        <w:t>ates</w:t>
      </w:r>
      <w:r w:rsidR="00942C99">
        <w:rPr>
          <w:rFonts w:ascii="Times New Roman" w:hAnsi="Times New Roman"/>
        </w:rPr>
        <w:t xml:space="preserve">, cannot explain all the specialization we </w:t>
      </w:r>
      <w:r w:rsidR="00942C99">
        <w:rPr>
          <w:rFonts w:ascii="Times New Roman" w:hAnsi="Times New Roman"/>
        </w:rPr>
        <w:t xml:space="preserve">observe</w:t>
      </w:r>
      <w:r w:rsidR="00942C99">
        <w:rPr>
          <w:rFonts w:ascii="Times New Roman" w:hAnsi="Times New Roman"/>
        </w:rPr>
        <w:t xml:space="preserve"> in this </w:t>
      </w:r>
      <w:r w:rsidR="00942C99">
        <w:rPr>
          <w:rFonts w:ascii="Times New Roman" w:hAnsi="Times New Roman"/>
        </w:rPr>
        <w:t>time period</w:t>
      </w:r>
      <w:r w:rsidR="43A9E9C7">
        <w:rPr>
          <w:rFonts w:ascii="Times New Roman" w:hAnsi="Times New Roman"/>
        </w:rPr>
        <w:t>.</w:t>
      </w:r>
      <w:r w:rsidR="00942C99">
        <w:rPr>
          <w:rFonts w:ascii="Times New Roman" w:hAnsi="Times New Roman"/>
        </w:rPr>
        <w:t xml:space="preserve"> This example also </w:t>
      </w:r>
      <w:r w:rsidR="00942C99">
        <w:rPr>
          <w:rFonts w:ascii="Times New Roman" w:hAnsi="Times New Roman"/>
        </w:rPr>
        <w:t xml:space="preserve">demonstrates</w:t>
      </w:r>
      <w:r w:rsidR="00942C99">
        <w:rPr>
          <w:rFonts w:ascii="Times New Roman" w:hAnsi="Times New Roman"/>
        </w:rPr>
        <w:t xml:space="preserve"> other potential explanations as avenues for future research. Japan’s anti-tank artillery </w:t>
      </w:r>
      <w:r w:rsidR="00942C99">
        <w:rPr>
          <w:rFonts w:ascii="Times New Roman" w:hAnsi="Times New Roman"/>
        </w:rPr>
        <w:t xml:space="preserve">appear</w:t>
      </w:r>
      <w:r w:rsidR="002F5CCF">
        <w:rPr>
          <w:rFonts w:ascii="Times New Roman" w:hAnsi="Times New Roman"/>
        </w:rPr>
        <w:t>s</w:t>
      </w:r>
      <w:r w:rsidR="00942C99">
        <w:rPr>
          <w:rFonts w:ascii="Times New Roman" w:hAnsi="Times New Roman"/>
        </w:rPr>
        <w:t xml:space="preserve"> to be</w:t>
      </w:r>
      <w:r w:rsidR="00942C99">
        <w:rPr>
          <w:rFonts w:ascii="Times New Roman" w:hAnsi="Times New Roman"/>
        </w:rPr>
        <w:t xml:space="preserve"> replaced by anti-tank missiles</w:t>
      </w:r>
      <w:r w:rsidR="00942C99">
        <w:rPr>
          <w:rFonts w:ascii="Times New Roman" w:hAnsi="Times New Roman"/>
        </w:rPr>
        <w:t xml:space="preserve">, </w:t>
      </w:r>
      <w:r w:rsidR="00942C99">
        <w:rPr>
          <w:rFonts w:ascii="Times New Roman" w:hAnsi="Times New Roman"/>
        </w:rPr>
        <w:t xml:space="preserve">possibly </w:t>
      </w:r>
      <w:r w:rsidR="00942C99">
        <w:rPr>
          <w:rFonts w:ascii="Times New Roman" w:hAnsi="Times New Roman"/>
        </w:rPr>
        <w:t xml:space="preserve">representing</w:t>
      </w:r>
      <w:r w:rsidR="00942C99">
        <w:rPr>
          <w:rFonts w:ascii="Times New Roman" w:hAnsi="Times New Roman"/>
        </w:rPr>
        <w:t xml:space="preserve"> technological innovation decisions afforded to highly developed countries. Furthermore, the figure compares Japan’s military to the </w:t>
      </w:r>
      <w:r w:rsidR="00942C99">
        <w:rPr>
          <w:rFonts w:ascii="Times New Roman" w:hAnsi="Times New Roman"/>
        </w:rPr>
        <w:t xml:space="preserve">global average as a simplified visualization that maps onto the more complex algorithm used to develop the dependent variable. But that does not tell us whether Japan’s increased specializations are all complementary with the shifts happening in the US military or whether they are emulating them. Some can be </w:t>
      </w:r>
      <w:r w:rsidR="00942C99">
        <w:rPr>
          <w:rFonts w:ascii="Times New Roman" w:hAnsi="Times New Roman"/>
        </w:rPr>
        <w:t>identified</w:t>
      </w:r>
      <w:r w:rsidR="00942C99">
        <w:rPr>
          <w:rFonts w:ascii="Times New Roman" w:hAnsi="Times New Roman"/>
        </w:rPr>
        <w:lastRenderedPageBreak/>
        <w:t xml:space="preserve"> anecdotally</w:t>
      </w:r>
      <w:r w:rsidR="00942C99">
        <w:rPr>
          <w:rFonts w:ascii="Times New Roman" w:hAnsi="Times New Roman"/>
        </w:rPr>
        <w:t xml:space="preserve"> since the U</w:t>
      </w:r>
      <w:r w:rsidR="00710BC7">
        <w:rPr>
          <w:rFonts w:ascii="Times New Roman" w:hAnsi="Times New Roman"/>
        </w:rPr>
        <w:t xml:space="preserve">nited </w:t>
      </w:r>
      <w:r w:rsidR="00942C99">
        <w:rPr>
          <w:rFonts w:ascii="Times New Roman" w:hAnsi="Times New Roman"/>
        </w:rPr>
        <w:t>S</w:t>
      </w:r>
      <w:r w:rsidR="00710BC7">
        <w:rPr>
          <w:rFonts w:ascii="Times New Roman" w:hAnsi="Times New Roman"/>
        </w:rPr>
        <w:t>tates</w:t>
      </w:r>
      <w:r w:rsidR="00942C99">
        <w:rPr>
          <w:rFonts w:ascii="Times New Roman" w:hAnsi="Times New Roman"/>
        </w:rPr>
        <w:t xml:space="preserve"> reduced m</w:t>
      </w:r>
      <w:r w:rsidR="00942C99">
        <w:rPr>
          <w:rFonts w:ascii="Times New Roman" w:hAnsi="Times New Roman"/>
        </w:rPr>
        <w:t>inesweepers</w:t>
      </w:r>
      <w:r w:rsidR="00710BC7">
        <w:rPr>
          <w:rFonts w:ascii="Times New Roman" w:hAnsi="Times New Roman"/>
        </w:rPr>
        <w:t>. At the same time,</w:t>
      </w:r>
      <w:r w:rsidR="00942C99">
        <w:rPr>
          <w:rFonts w:ascii="Times New Roman" w:hAnsi="Times New Roman"/>
        </w:rPr>
        <w:t xml:space="preserve"> Japan </w:t>
      </w:r>
      <w:r w:rsidR="00942C99">
        <w:rPr>
          <w:rFonts w:ascii="Times New Roman" w:hAnsi="Times New Roman"/>
        </w:rPr>
        <w:t xml:space="preserve">maintained</w:t>
      </w:r>
      <w:r w:rsidR="00942C99">
        <w:rPr>
          <w:rFonts w:ascii="Times New Roman" w:hAnsi="Times New Roman"/>
        </w:rPr>
        <w:t xml:space="preserve"> more than the global average and the U</w:t>
      </w:r>
      <w:r w:rsidR="00976287">
        <w:rPr>
          <w:rFonts w:ascii="Times New Roman" w:hAnsi="Times New Roman"/>
        </w:rPr>
        <w:t xml:space="preserve">nited </w:t>
      </w:r>
      <w:r w:rsidR="00942C99">
        <w:rPr>
          <w:rFonts w:ascii="Times New Roman" w:hAnsi="Times New Roman"/>
        </w:rPr>
        <w:t>S</w:t>
      </w:r>
      <w:r w:rsidR="00976287">
        <w:rPr>
          <w:rFonts w:ascii="Times New Roman" w:hAnsi="Times New Roman"/>
        </w:rPr>
        <w:t>tates</w:t>
      </w:r>
      <w:r w:rsidR="00942C99">
        <w:rPr>
          <w:rFonts w:ascii="Times New Roman" w:hAnsi="Times New Roman"/>
        </w:rPr>
        <w:t xml:space="preserve"> tripled its air </w:t>
      </w:r>
      <w:r w:rsidR="00976287">
        <w:rPr>
          <w:rFonts w:ascii="Times New Roman" w:hAnsi="Times New Roman"/>
        </w:rPr>
        <w:t>defen</w:t>
      </w:r>
      <w:r w:rsidR="00976287">
        <w:rPr>
          <w:rFonts w:ascii="Times New Roman" w:hAnsi="Times New Roman"/>
        </w:rPr>
        <w:t>s</w:t>
      </w:r>
      <w:r w:rsidR="00976287">
        <w:rPr>
          <w:rFonts w:ascii="Times New Roman" w:hAnsi="Times New Roman"/>
        </w:rPr>
        <w:t xml:space="preserve">e </w:t>
      </w:r>
      <w:r w:rsidR="00942C99">
        <w:rPr>
          <w:rFonts w:ascii="Times New Roman" w:hAnsi="Times New Roman"/>
        </w:rPr>
        <w:t xml:space="preserve">platforms while Japan opted to have closer to the average state. On the other hand, Japan’s increased specialization in maritime destroyers and fighter </w:t>
      </w:r>
      <w:r w:rsidR="00942C99">
        <w:rPr>
          <w:rFonts w:ascii="Times New Roman" w:hAnsi="Times New Roman"/>
        </w:rPr>
        <w:t xml:space="preserve">aircraft</w:t>
      </w:r>
      <w:r w:rsidR="00942C99">
        <w:rPr>
          <w:rFonts w:ascii="Times New Roman" w:hAnsi="Times New Roman"/>
        </w:rPr>
        <w:t xml:space="preserve"> seems to be </w:t>
      </w:r>
      <w:r w:rsidR="00C94BDA">
        <w:rPr>
          <w:rFonts w:ascii="Times New Roman" w:hAnsi="Times New Roman"/>
        </w:rPr>
        <w:t xml:space="preserve">a </w:t>
      </w:r>
      <w:r w:rsidR="00942C99">
        <w:rPr>
          <w:rFonts w:ascii="Times New Roman" w:hAnsi="Times New Roman"/>
        </w:rPr>
        <w:t>specialization that could be seen as redundant with recognized US strengths in large naval vessels and air</w:t>
      </w:r>
      <w:r w:rsidR="00C94BDA">
        <w:rPr>
          <w:rFonts w:ascii="Times New Roman" w:hAnsi="Times New Roman"/>
        </w:rPr>
        <w:t>-</w:t>
      </w:r>
      <w:r w:rsidR="00942C99">
        <w:rPr>
          <w:rFonts w:ascii="Times New Roman" w:hAnsi="Times New Roman"/>
        </w:rPr>
        <w:t>to</w:t>
      </w:r>
      <w:r w:rsidR="00C94BDA">
        <w:rPr>
          <w:rFonts w:ascii="Times New Roman" w:hAnsi="Times New Roman"/>
        </w:rPr>
        <w:t>-</w:t>
      </w:r>
      <w:r w:rsidR="00942C99">
        <w:rPr>
          <w:rFonts w:ascii="Times New Roman" w:hAnsi="Times New Roman"/>
        </w:rPr>
        <w:t>air combat. This could be the product of emulation, although it would only explain alliance-induced emulation rather than the total variation we see in degrees of specialization, or it could represent the fact that the U</w:t>
      </w:r>
      <w:r w:rsidR="00C94BDA">
        <w:rPr>
          <w:rFonts w:ascii="Times New Roman" w:hAnsi="Times New Roman"/>
        </w:rPr>
        <w:t xml:space="preserve">nited </w:t>
      </w:r>
      <w:r w:rsidR="00942C99">
        <w:rPr>
          <w:rFonts w:ascii="Times New Roman" w:hAnsi="Times New Roman"/>
        </w:rPr>
        <w:t>S</w:t>
      </w:r>
      <w:r w:rsidR="00C94BDA">
        <w:rPr>
          <w:rFonts w:ascii="Times New Roman" w:hAnsi="Times New Roman"/>
        </w:rPr>
        <w:t>tates</w:t>
      </w:r>
      <w:r w:rsidR="00942C99">
        <w:rPr>
          <w:rFonts w:ascii="Times New Roman" w:hAnsi="Times New Roman"/>
        </w:rPr>
        <w:t xml:space="preserve"> and Japan have multiple allies and non-identical national interests that may mean there is unexplained variation based on the type of alliance.</w:t>
      </w:r>
      <w:r>
        <w:rPr>
          <w:rStyle w:val="FootnoteReference"/>
          <w:rFonts w:ascii="Times New Roman" w:hAnsi="Times New Roman"/>
        </w:rPr>
        <w:footnoteReference w:id="117"/>
      </w:r>
      <w:r w:rsidR="00942C99">
        <w:rPr>
          <w:rFonts w:ascii="Times New Roman" w:hAnsi="Times New Roman"/>
        </w:rPr>
        <w:t xml:space="preserve"> As the dependent variable is monadic, pairwise similarities in </w:t>
      </w:r>
      <w:r w:rsidR="00C94BDA">
        <w:rPr>
          <w:rFonts w:ascii="Times New Roman" w:hAnsi="Times New Roman"/>
        </w:rPr>
        <w:t xml:space="preserve">the </w:t>
      </w:r>
      <w:r w:rsidRPr="3D0C692C" w:rsidR="00942C99">
        <w:rPr>
          <w:rFonts w:ascii="Times New Roman" w:hAnsi="Times New Roman"/>
          <w:i w:val="1"/>
          <w:iCs w:val="1"/>
        </w:rPr>
        <w:t>type</w:t>
      </w:r>
      <w:r w:rsidR="00942C99">
        <w:rPr>
          <w:rFonts w:ascii="Times New Roman" w:hAnsi="Times New Roman"/>
        </w:rPr>
        <w:t xml:space="preserve"> of specialization cannot be </w:t>
      </w:r>
      <w:r w:rsidR="00942C99">
        <w:rPr>
          <w:rFonts w:ascii="Times New Roman" w:hAnsi="Times New Roman"/>
        </w:rPr>
        <w:t xml:space="preserve">determined</w:t>
      </w:r>
      <w:r w:rsidR="00942C99">
        <w:rPr>
          <w:rFonts w:ascii="Times New Roman" w:hAnsi="Times New Roman"/>
        </w:rPr>
        <w:t xml:space="preserve"> here, simply a state’s relative degree of specialization. But the significance of this observation </w:t>
      </w:r>
      <w:r w:rsidR="00942C99">
        <w:rPr>
          <w:rFonts w:ascii="Times New Roman" w:hAnsi="Times New Roman"/>
        </w:rPr>
        <w:t xml:space="preserve">identifies</w:t>
      </w:r>
      <w:r w:rsidR="00942C99">
        <w:rPr>
          <w:rFonts w:ascii="Times New Roman" w:hAnsi="Times New Roman"/>
        </w:rPr>
        <w:t xml:space="preserve"> an important avenue for future research</w:t>
      </w:r>
      <w:r w:rsidR="00C94BDA">
        <w:rPr>
          <w:rFonts w:ascii="Times New Roman" w:hAnsi="Times New Roman"/>
        </w:rPr>
        <w:t>—</w:t>
      </w:r>
      <w:r w:rsidR="00942C99">
        <w:rPr>
          <w:rFonts w:ascii="Times New Roman" w:hAnsi="Times New Roman"/>
        </w:rPr>
        <w:t xml:space="preserve">the degree to which specialization at the </w:t>
      </w:r>
      <w:r w:rsidR="00942C99">
        <w:rPr>
          <w:rFonts w:ascii="Times New Roman" w:hAnsi="Times New Roman"/>
        </w:rPr>
        <w:t>dyad</w:t>
      </w:r>
      <w:r w:rsidR="00942C99">
        <w:rPr>
          <w:rFonts w:ascii="Times New Roman" w:hAnsi="Times New Roman"/>
        </w:rPr>
        <w:t xml:space="preserve"> or alliance-level is complementary.</w:t>
      </w:r>
      <w:bookmarkEnd w:id="142"/>
      <w:bookmarkEnd w:id="225"/>
    </w:p>
    <w:p w:rsidR="00154FCF" w:rsidRDefault="00942C99" w14:paraId="1856F1F7" w14:textId="299DBE03">
      <w:pPr>
        <w:pStyle w:val="Heading1"/>
        <w:spacing w:line="480" w:lineRule="auto"/>
        <w:rPr>
          <w:rFonts w:ascii="Times New Roman" w:hAnsi="Times New Roman"/>
        </w:rPr>
      </w:pPr>
      <w:r w:rsidRPr="347DF49F" w:rsidR="00942C99">
        <w:rPr>
          <w:rFonts w:ascii="Times New Roman" w:hAnsi="Times New Roman"/>
          <w:sz w:val="24"/>
          <w:szCs w:val="24"/>
        </w:rPr>
        <w:t>Conclusion</w:t>
      </w:r>
    </w:p>
    <w:p w:rsidR="00154FCF" w:rsidRDefault="00942C99" w14:paraId="5A8D3CB6" w14:textId="33734EC6">
      <w:pPr>
        <w:pStyle w:val="FirstParagraph"/>
        <w:spacing w:line="480" w:lineRule="auto"/>
        <w:rPr>
          <w:rFonts w:ascii="Times New Roman" w:hAnsi="Times New Roman"/>
        </w:rPr>
      </w:pPr>
      <w:r w:rsidR="00942C99">
        <w:rPr>
          <w:rFonts w:ascii="Times New Roman" w:hAnsi="Times New Roman"/>
        </w:rPr>
        <w:t>Variation in the composition of militaries across time and space is the result of political decisions by states to spend defense dollars dissimilarly.</w:t>
      </w:r>
      <w:r>
        <w:rPr>
          <w:rStyle w:val="FootnoteReference"/>
          <w:rFonts w:ascii="Times New Roman" w:hAnsi="Times New Roman"/>
        </w:rPr>
        <w:footnoteReference w:id="118"/>
      </w:r>
      <w:r w:rsidR="00942C99">
        <w:rPr>
          <w:rFonts w:ascii="Times New Roman" w:hAnsi="Times New Roman"/>
        </w:rPr>
        <w:t xml:space="preserve"> This paper’s two central contributions concern </w:t>
      </w:r>
      <w:r w:rsidR="00942C99">
        <w:rPr>
          <w:rFonts w:ascii="Times New Roman" w:hAnsi="Times New Roman"/>
        </w:rPr>
        <w:t xml:space="preserve">identifying</w:t>
      </w:r>
      <w:r w:rsidR="00942C99">
        <w:rPr>
          <w:rFonts w:ascii="Times New Roman" w:hAnsi="Times New Roman"/>
        </w:rPr>
        <w:t xml:space="preserve"> and explaining that</w:t>
      </w:r>
      <w:r w:rsidR="00942C99">
        <w:rPr>
          <w:rFonts w:ascii="Times New Roman" w:hAnsi="Times New Roman"/>
        </w:rPr>
        <w:t xml:space="preserve"> first</w:t>
      </w:r>
      <w:r w:rsidR="586FB50E">
        <w:rPr>
          <w:rFonts w:ascii="Times New Roman" w:hAnsi="Times New Roman"/>
        </w:rPr>
        <w:t xml:space="preserve">,</w:t>
      </w:r>
      <w:r w:rsidR="00942C99">
        <w:rPr>
          <w:rFonts w:ascii="Times New Roman" w:hAnsi="Times New Roman"/>
        </w:rPr>
        <w:t xml:space="preserve"> in precisely measuring one important dimension on which </w:t>
      </w:r>
      <w:r w:rsidR="00942C99">
        <w:rPr>
          <w:rFonts w:ascii="Times New Roman" w:hAnsi="Times New Roman"/>
        </w:rPr>
        <w:lastRenderedPageBreak/>
        <w:t xml:space="preserve">military portfolios vary </w:t>
      </w:r>
      <w:r w:rsidR="00F64974">
        <w:rPr>
          <w:rFonts w:ascii="Times New Roman" w:hAnsi="Times New Roman"/>
        </w:rPr>
        <w:t>—</w:t>
      </w:r>
      <w:r w:rsidR="00942C99">
        <w:rPr>
          <w:rFonts w:ascii="Times New Roman" w:hAnsi="Times New Roman"/>
        </w:rPr>
        <w:t>their degree of specialization</w:t>
      </w:r>
      <w:r w:rsidR="00F64974">
        <w:rPr>
          <w:rFonts w:ascii="Times New Roman" w:hAnsi="Times New Roman"/>
        </w:rPr>
        <w:t>—</w:t>
      </w:r>
      <w:r w:rsidR="00942C99">
        <w:rPr>
          <w:rFonts w:ascii="Times New Roman" w:hAnsi="Times New Roman"/>
        </w:rPr>
        <w:t>and second</w:t>
      </w:r>
      <w:r w:rsidR="2D1941FF">
        <w:rPr>
          <w:rFonts w:ascii="Times New Roman" w:hAnsi="Times New Roman"/>
        </w:rPr>
        <w:t>,</w:t>
      </w:r>
      <w:r w:rsidR="00942C99">
        <w:rPr>
          <w:rFonts w:ascii="Times New Roman" w:hAnsi="Times New Roman"/>
        </w:rPr>
        <w:t xml:space="preserve"> in putting forth one novel explanation for part of that variation</w:t>
      </w:r>
      <w:r w:rsidR="00CE29A3">
        <w:rPr>
          <w:rFonts w:ascii="Times New Roman" w:hAnsi="Times New Roman"/>
        </w:rPr>
        <w:t>—</w:t>
      </w:r>
      <w:r w:rsidR="00942C99">
        <w:rPr>
          <w:rFonts w:ascii="Times New Roman" w:hAnsi="Times New Roman"/>
        </w:rPr>
        <w:t>alliances.</w:t>
      </w:r>
    </w:p>
    <w:p w:rsidR="00154FCF" w:rsidRDefault="00942C99" w14:paraId="775F03DB" w14:textId="233AD512">
      <w:pPr>
        <w:pStyle w:val="BodyText"/>
        <w:spacing w:line="480" w:lineRule="auto"/>
        <w:rPr>
          <w:rFonts w:ascii="Times New Roman" w:hAnsi="Times New Roman"/>
        </w:rPr>
      </w:pPr>
      <w:r w:rsidRPr="347DF49F" w:rsidR="00942C99">
        <w:rPr>
          <w:rFonts w:ascii="Times New Roman" w:hAnsi="Times New Roman"/>
        </w:rPr>
        <w:t xml:space="preserve">By advancing discussion from burden-sharing </w:t>
      </w:r>
      <w:r w:rsidRPr="347DF49F" w:rsidR="00942C99">
        <w:rPr>
          <w:rFonts w:ascii="Times New Roman" w:hAnsi="Times New Roman"/>
          <w:i w:val="1"/>
          <w:iCs w:val="1"/>
        </w:rPr>
        <w:t>costs</w:t>
      </w:r>
      <w:r w:rsidRPr="347DF49F" w:rsidR="00942C99">
        <w:rPr>
          <w:rFonts w:ascii="Times New Roman" w:hAnsi="Times New Roman"/>
        </w:rPr>
        <w:t xml:space="preserve"> to burden-sharing </w:t>
      </w:r>
      <w:r w:rsidRPr="347DF49F" w:rsidR="00942C99">
        <w:rPr>
          <w:rFonts w:ascii="Times New Roman" w:hAnsi="Times New Roman"/>
          <w:i w:val="1"/>
          <w:iCs w:val="1"/>
        </w:rPr>
        <w:t>configurations</w:t>
      </w:r>
      <w:r w:rsidRPr="347DF49F" w:rsidR="00942C99">
        <w:rPr>
          <w:rFonts w:ascii="Times New Roman" w:hAnsi="Times New Roman"/>
        </w:rPr>
        <w:t xml:space="preserve">, new perspectives on the value of alliances </w:t>
      </w:r>
      <w:r w:rsidRPr="347DF49F" w:rsidR="00942C99">
        <w:rPr>
          <w:rFonts w:ascii="Times New Roman" w:hAnsi="Times New Roman"/>
        </w:rPr>
        <w:t>emerge</w:t>
      </w:r>
      <w:r w:rsidRPr="347DF49F" w:rsidR="00942C99">
        <w:rPr>
          <w:rFonts w:ascii="Times New Roman" w:hAnsi="Times New Roman"/>
        </w:rPr>
        <w:t xml:space="preserve">. Contra neorealist pessimism about cooperation under anarchy, relying on other states for your security is neither infrequent nor inefficient. Specialization is evidence that relying on partners for defense </w:t>
      </w:r>
      <w:r w:rsidRPr="347DF49F" w:rsidR="00F64974">
        <w:rPr>
          <w:rFonts w:ascii="Times New Roman" w:hAnsi="Times New Roman"/>
        </w:rPr>
        <w:t>frequently happens</w:t>
      </w:r>
      <w:r w:rsidRPr="347DF49F" w:rsidR="00942C99">
        <w:rPr>
          <w:rFonts w:ascii="Times New Roman" w:hAnsi="Times New Roman"/>
        </w:rPr>
        <w:t xml:space="preserve"> since alliance participants more often accept the risks of forgoing a diversified force and instead specialize in capabilities </w:t>
      </w:r>
      <w:r w:rsidRPr="347DF49F" w:rsidR="00942C99">
        <w:rPr>
          <w:rFonts w:ascii="Times New Roman" w:hAnsi="Times New Roman"/>
        </w:rPr>
        <w:t>seemingly ill-suited</w:t>
      </w:r>
      <w:r w:rsidRPr="347DF49F" w:rsidR="00942C99">
        <w:rPr>
          <w:rFonts w:ascii="Times New Roman" w:hAnsi="Times New Roman"/>
        </w:rPr>
        <w:t xml:space="preserve"> to their immediate security bu</w:t>
      </w:r>
      <w:r w:rsidRPr="347DF49F" w:rsidR="00942C99">
        <w:rPr>
          <w:rFonts w:ascii="Times New Roman" w:hAnsi="Times New Roman"/>
        </w:rPr>
        <w:t xml:space="preserve">t compatible with collective security. Doing so </w:t>
      </w:r>
      <w:r w:rsidRPr="347DF49F" w:rsidR="00942C99">
        <w:rPr>
          <w:rFonts w:ascii="Times New Roman" w:hAnsi="Times New Roman"/>
        </w:rPr>
        <w:t>requires</w:t>
      </w:r>
      <w:r w:rsidRPr="347DF49F" w:rsidR="00942C99">
        <w:rPr>
          <w:rFonts w:ascii="Times New Roman" w:hAnsi="Times New Roman"/>
        </w:rPr>
        <w:t xml:space="preserve"> a belief that alliances allow them to gain the benefits of specialization and diversification in ways they could not if providing for their security alone.</w:t>
      </w:r>
    </w:p>
    <w:p w:rsidR="00154FCF" w:rsidP="46F17C7D" w:rsidRDefault="00942C99" w14:paraId="1323DE6D" w14:textId="72516A35">
      <w:pPr>
        <w:pStyle w:val="BodyText"/>
        <w:spacing w:line="480" w:lineRule="auto"/>
        <w:rPr>
          <w:rStyle w:val="FootnoteReference"/>
          <w:rFonts w:ascii="Times New Roman" w:hAnsi="Times New Roman"/>
        </w:rPr>
      </w:pPr>
      <w:r w:rsidR="00942C99">
        <w:rPr>
          <w:rFonts w:ascii="Times New Roman" w:hAnsi="Times New Roman"/>
        </w:rPr>
        <w:t>Specialization also questions the inefficiency of external balancing, as it explains a mechanism by which alliances provide “greater security with fewer resources but more coordination”</w:t>
      </w:r>
      <w:r w:rsidR="00942C99">
        <w:rPr>
          <w:rFonts w:ascii="Times New Roman" w:hAnsi="Times New Roman"/>
        </w:rPr>
        <w:t xml:space="preserve"> in a way that questions pessimistic accounts in ongoing debates about the economic consequences of alliances</w:t>
      </w:r>
      <w:r w:rsidR="00942C99">
        <w:rPr>
          <w:rFonts w:ascii="Times New Roman" w:hAnsi="Times New Roman"/>
        </w:rPr>
        <w:t xml:space="preserve"> and burden-sharing.</w:t>
      </w:r>
      <w:r>
        <w:rPr>
          <w:rStyle w:val="FootnoteReference"/>
          <w:rFonts w:ascii="Times New Roman" w:hAnsi="Times New Roman"/>
        </w:rPr>
        <w:footnoteReference w:id="121"/>
      </w:r>
      <w:r w:rsidR="00942C99">
        <w:rPr>
          <w:rFonts w:ascii="Times New Roman" w:hAnsi="Times New Roman"/>
        </w:rPr>
        <w:t xml:space="preserve"> In contextualizing the economic implications of specialization and diversification to the defense portfolio context, this paper </w:t>
      </w:r>
      <w:r w:rsidR="00942C99">
        <w:rPr>
          <w:rFonts w:ascii="Times New Roman" w:hAnsi="Times New Roman"/>
        </w:rPr>
        <w:t xml:space="preserve">provides</w:t>
      </w:r>
      <w:r w:rsidR="00942C99">
        <w:rPr>
          <w:rFonts w:ascii="Times New Roman" w:hAnsi="Times New Roman"/>
        </w:rPr>
        <w:t xml:space="preserve"> a way to alleviate concerns that alliances are nothing more than wasteful spending. Allies can turn to specialization to ensure that spending is efficient while still being efficacious. As UK Secretary of Defen</w:t>
      </w:r>
      <w:r w:rsidR="00AD6E7F">
        <w:rPr>
          <w:rFonts w:ascii="Times New Roman" w:hAnsi="Times New Roman"/>
        </w:rPr>
        <w:t>s</w:t>
      </w:r>
      <w:r w:rsidR="00942C99">
        <w:rPr>
          <w:rFonts w:ascii="Times New Roman" w:hAnsi="Times New Roman"/>
        </w:rPr>
        <w:t xml:space="preserve">e </w:t>
      </w:r>
      <w:r w:rsidR="00942C99">
        <w:rPr>
          <w:rFonts w:ascii="Times New Roman" w:hAnsi="Times New Roman"/>
        </w:rPr>
        <w:lastRenderedPageBreak/>
        <w:t>Philip Hammond</w:t>
      </w:r>
      <w:r w:rsidR="00942C99">
        <w:rPr>
          <w:rFonts w:ascii="Times New Roman" w:hAnsi="Times New Roman"/>
        </w:rPr>
        <w:t xml:space="preserve"> explained, the answer to economic pressure lies in “prioritizing ruthlessly, specializing aggressively, and collaborating unsentimentally.”</w:t>
      </w:r>
      <w:r w:rsidRPr="46F17C7D">
        <w:rPr>
          <w:rStyle w:val="FootnoteReference"/>
          <w:rFonts w:ascii="Times New Roman" w:hAnsi="Times New Roman"/>
        </w:rPr>
        <w:footnoteReference w:id="20382"/>
      </w:r>
    </w:p>
    <w:p w:rsidR="00154FCF" w:rsidRDefault="00942C99" w14:paraId="6218A46F" w14:textId="2FE421F5">
      <w:pPr>
        <w:pStyle w:val="BodyText"/>
        <w:spacing w:line="480" w:lineRule="auto"/>
        <w:rPr>
          <w:rFonts w:ascii="Times New Roman" w:hAnsi="Times New Roman"/>
        </w:rPr>
      </w:pPr>
      <w:r w:rsidR="00942C99">
        <w:rPr>
          <w:rFonts w:ascii="Times New Roman" w:hAnsi="Times New Roman"/>
        </w:rPr>
        <w:t xml:space="preserve">In addition to being a political economy story, this finding has important implications for national security. Efficiencies gained across partners can mean more collective security per dollar. </w:t>
      </w:r>
      <w:r w:rsidR="00942C99">
        <w:rPr>
          <w:rFonts w:ascii="Times New Roman" w:hAnsi="Times New Roman"/>
        </w:rPr>
        <w:t xml:space="preserve">Rather than redundancy across contributors, cooperating states can excel at their </w:t>
      </w:r>
      <w:r w:rsidR="00942C99">
        <w:rPr>
          <w:rFonts w:ascii="Times New Roman" w:hAnsi="Times New Roman"/>
        </w:rPr>
        <w:t>particular cog</w:t>
      </w:r>
      <w:r w:rsidR="00942C99">
        <w:rPr>
          <w:rFonts w:ascii="Times New Roman" w:hAnsi="Times New Roman"/>
        </w:rPr>
        <w:t xml:space="preserve"> in a collective security machine.</w:t>
      </w:r>
      <w:r w:rsidR="00942C99">
        <w:rPr>
          <w:rFonts w:ascii="Times New Roman" w:hAnsi="Times New Roman"/>
        </w:rPr>
        <w:t xml:space="preserve"> Specialization can be </w:t>
      </w:r>
      <w:r w:rsidR="00FA4C53">
        <w:rPr>
          <w:rFonts w:ascii="Times New Roman" w:hAnsi="Times New Roman"/>
        </w:rPr>
        <w:t xml:space="preserve">a </w:t>
      </w:r>
      <w:r w:rsidR="00942C99">
        <w:rPr>
          <w:rFonts w:ascii="Times New Roman" w:hAnsi="Times New Roman"/>
        </w:rPr>
        <w:t xml:space="preserve">way to strengthen existing alliances by </w:t>
      </w:r>
      <w:r w:rsidR="00942C99">
        <w:rPr>
          <w:rFonts w:ascii="Times New Roman" w:hAnsi="Times New Roman"/>
        </w:rPr>
        <w:t>demonstrating</w:t>
      </w:r>
      <w:r w:rsidR="00942C99">
        <w:rPr>
          <w:rFonts w:ascii="Times New Roman" w:hAnsi="Times New Roman"/>
        </w:rPr>
        <w:t xml:space="preserve"> one</w:t>
      </w:r>
      <w:r w:rsidR="00FA4C53">
        <w:rPr>
          <w:rFonts w:ascii="Times New Roman" w:hAnsi="Times New Roman"/>
        </w:rPr>
        <w:t>’</w:t>
      </w:r>
      <w:r w:rsidR="00942C99">
        <w:rPr>
          <w:rFonts w:ascii="Times New Roman" w:hAnsi="Times New Roman"/>
        </w:rPr>
        <w:t>s value and ability to make an enhanced contribution.</w:t>
      </w:r>
      <w:r w:rsidRPr="46F17C7D">
        <w:rPr>
          <w:rStyle w:val="FootnoteReference"/>
          <w:rFonts w:ascii="Times New Roman" w:hAnsi="Times New Roman"/>
        </w:rPr>
        <w:footnoteReference w:id="23311"/>
      </w:r>
      <w:r w:rsidR="00942C99">
        <w:rPr>
          <w:rFonts w:ascii="Times New Roman" w:hAnsi="Times New Roman"/>
        </w:rPr>
        <w:t xml:space="preserve"> Cooperation allows states to “take advantage of economies of scale in the provision of defense and to </w:t>
      </w:r>
      <w:r w:rsidR="00942C99">
        <w:rPr>
          <w:rFonts w:ascii="Times New Roman" w:hAnsi="Times New Roman"/>
        </w:rPr>
        <w:t xml:space="preserve">benefit</w:t>
      </w:r>
      <w:r w:rsidR="00942C99">
        <w:rPr>
          <w:rFonts w:ascii="Times New Roman" w:hAnsi="Times New Roman"/>
        </w:rPr>
        <w:t xml:space="preserve"> from specialization by coordinating training, equipment, and procedures. By pooling their efforts and/or cooperating with states that have different comparative advantages, leaders hope to create a stronger joint fighting force.”</w:t>
      </w:r>
      <w:r>
        <w:rPr>
          <w:rStyle w:val="FootnoteReference"/>
          <w:rFonts w:ascii="Times New Roman" w:hAnsi="Times New Roman"/>
        </w:rPr>
        <w:footnoteReference w:id="124"/>
      </w:r>
    </w:p>
    <w:p w:rsidR="00154FCF" w:rsidP="347DF49F" w:rsidRDefault="00942C99" w14:paraId="66690FF0" w14:textId="1B13128B">
      <w:pPr>
        <w:pStyle w:val="BodyText"/>
        <w:suppressLineNumbers w:val="0"/>
        <w:bidi w:val="0"/>
        <w:spacing w:before="180" w:beforeAutospacing="off" w:after="180" w:afterAutospacing="off" w:line="480" w:lineRule="auto"/>
        <w:ind w:left="0" w:right="0"/>
        <w:jc w:val="left"/>
        <w:rPr>
          <w:rFonts w:ascii="Times New Roman" w:hAnsi="Times New Roman"/>
        </w:rPr>
      </w:pPr>
      <w:r w:rsidR="00942C99">
        <w:rPr>
          <w:rFonts w:ascii="Times New Roman" w:hAnsi="Times New Roman"/>
        </w:rPr>
        <w:t xml:space="preserve">But specializing </w:t>
      </w:r>
      <w:r w:rsidR="00942C99">
        <w:rPr>
          <w:rFonts w:ascii="Times New Roman" w:hAnsi="Times New Roman"/>
        </w:rPr>
        <w:t xml:space="preserve">one’s</w:t>
      </w:r>
      <w:r w:rsidR="00942C99">
        <w:rPr>
          <w:rFonts w:ascii="Times New Roman" w:hAnsi="Times New Roman"/>
        </w:rPr>
        <w:t xml:space="preserve"> military because of reliance on others is not without </w:t>
      </w:r>
      <w:r w:rsidR="00942C99">
        <w:rPr>
          <w:rFonts w:ascii="Times New Roman" w:hAnsi="Times New Roman"/>
        </w:rPr>
        <w:t>risks, as there is always a “fear that the other will not live up to the terms of the agreement.”</w:t>
      </w:r>
      <w:r>
        <w:rPr>
          <w:rStyle w:val="FootnoteReference"/>
          <w:rFonts w:ascii="Times New Roman" w:hAnsi="Times New Roman"/>
        </w:rPr>
        <w:footnoteReference w:id="125"/>
      </w:r>
      <w:r w:rsidR="00942C99">
        <w:rPr>
          <w:rFonts w:ascii="Times New Roman" w:hAnsi="Times New Roman"/>
        </w:rPr>
        <w:t xml:space="preserve"> Then</w:t>
      </w:r>
      <w:r w:rsidR="00E76C36">
        <w:rPr>
          <w:rFonts w:ascii="Times New Roman" w:hAnsi="Times New Roman"/>
        </w:rPr>
        <w:t>,</w:t>
      </w:r>
      <w:r w:rsidR="00942C99">
        <w:rPr>
          <w:rFonts w:ascii="Times New Roman" w:hAnsi="Times New Roman"/>
        </w:rPr>
        <w:t xml:space="preserve"> US </w:t>
      </w:r>
      <w:r w:rsidR="00E76C36">
        <w:rPr>
          <w:rFonts w:ascii="Times New Roman" w:hAnsi="Times New Roman"/>
        </w:rPr>
        <w:t xml:space="preserve">Ambassador </w:t>
      </w:r>
      <w:r w:rsidR="00942C99">
        <w:rPr>
          <w:rFonts w:ascii="Times New Roman" w:hAnsi="Times New Roman"/>
        </w:rPr>
        <w:t>to NATO Ivo Daalder</w:t>
      </w:r>
      <w:r w:rsidR="00942C99">
        <w:rPr>
          <w:rFonts w:ascii="Times New Roman" w:hAnsi="Times New Roman"/>
        </w:rPr>
        <w:t xml:space="preserve"> noted that the problem was not that NATO countries were not spending enough on defense</w:t>
      </w:r>
      <w:r w:rsidR="00FA4C53">
        <w:rPr>
          <w:rFonts w:ascii="Times New Roman" w:hAnsi="Times New Roman"/>
        </w:rPr>
        <w:t xml:space="preserve">; </w:t>
      </w:r>
      <w:r w:rsidR="00942C99">
        <w:rPr>
          <w:rFonts w:ascii="Times New Roman" w:hAnsi="Times New Roman"/>
        </w:rPr>
        <w:t>it was that they were not spending that money wisely.</w:t>
      </w:r>
      <w:r w:rsidRPr="347DF49F">
        <w:rPr>
          <w:rStyle w:val="FootnoteReference"/>
          <w:rFonts w:ascii="Times New Roman" w:hAnsi="Times New Roman"/>
        </w:rPr>
        <w:footnoteReference w:id="16500"/>
      </w:r>
      <w:r w:rsidR="00942C99">
        <w:rPr>
          <w:rFonts w:ascii="Times New Roman" w:hAnsi="Times New Roman"/>
        </w:rPr>
        <w:t xml:space="preserve"> Although this issue has received much recent attention, it is far from new. US dissatisfaction with British and French nuclear forces was</w:t>
      </w:r>
      <w:r w:rsidR="00E76C36">
        <w:rPr>
          <w:rFonts w:ascii="Times New Roman" w:hAnsi="Times New Roman"/>
        </w:rPr>
        <w:t xml:space="preserve"> partly</w:t>
      </w:r>
      <w:r w:rsidR="00942C99">
        <w:rPr>
          <w:rFonts w:ascii="Times New Roman" w:hAnsi="Times New Roman"/>
        </w:rPr>
        <w:t xml:space="preserve"> because this </w:t>
      </w:r>
      <w:r w:rsidR="00942C99">
        <w:rPr>
          <w:rFonts w:ascii="Times New Roman" w:hAnsi="Times New Roman"/>
        </w:rPr>
        <w:t>redundancy with the US nuclear deterrent was accompanied by a “reluctance to pay for adequate conventional forces</w:t>
      </w:r>
      <w:r w:rsidR="00942C99">
        <w:rPr>
          <w:rFonts w:ascii="Times New Roman" w:hAnsi="Times New Roman"/>
        </w:rPr>
        <w:lastRenderedPageBreak/>
        <w:t>.”</w:t>
      </w:r>
      <w:r w:rsidRPr="46F17C7D">
        <w:rPr>
          <w:rStyle w:val="FootnoteReference"/>
          <w:rFonts w:ascii="Times New Roman" w:hAnsi="Times New Roman"/>
        </w:rPr>
        <w:footnoteReference w:id="10003"/>
      </w:r>
      <w:r w:rsidR="00942C99">
        <w:rPr>
          <w:rFonts w:ascii="Times New Roman" w:hAnsi="Times New Roman"/>
        </w:rPr>
        <w:t xml:space="preserve"> While the U</w:t>
      </w:r>
      <w:r w:rsidR="001D05CF">
        <w:rPr>
          <w:rFonts w:ascii="Times New Roman" w:hAnsi="Times New Roman"/>
        </w:rPr>
        <w:t xml:space="preserve">nited </w:t>
      </w:r>
      <w:r w:rsidR="00942C99">
        <w:rPr>
          <w:rFonts w:ascii="Times New Roman" w:hAnsi="Times New Roman"/>
        </w:rPr>
        <w:t>S</w:t>
      </w:r>
      <w:r w:rsidR="001D05CF">
        <w:rPr>
          <w:rFonts w:ascii="Times New Roman" w:hAnsi="Times New Roman"/>
        </w:rPr>
        <w:t>tates</w:t>
      </w:r>
      <w:r w:rsidR="00942C99">
        <w:rPr>
          <w:rFonts w:ascii="Times New Roman" w:hAnsi="Times New Roman"/>
        </w:rPr>
        <w:t xml:space="preserve"> was upset that Europe </w:t>
      </w:r>
      <w:r w:rsidR="00942C99">
        <w:rPr>
          <w:rFonts w:ascii="Times New Roman" w:hAnsi="Times New Roman"/>
        </w:rPr>
        <w:t xml:space="preserve">wasn’t</w:t>
      </w:r>
      <w:r w:rsidR="00942C99">
        <w:rPr>
          <w:rFonts w:ascii="Times New Roman" w:hAnsi="Times New Roman"/>
        </w:rPr>
        <w:t xml:space="preserve"> specializing, Europe was upset that </w:t>
      </w:r>
      <w:r w:rsidRPr="347DF49F" w:rsidR="49806C0A">
        <w:rPr>
          <w:rFonts w:ascii="Times New Roman" w:hAnsi="Times New Roman"/>
        </w:rPr>
        <w:t>Europe was</w:t>
      </w:r>
      <w:r w:rsidR="00942C99">
        <w:rPr>
          <w:rFonts w:ascii="Times New Roman" w:hAnsi="Times New Roman"/>
        </w:rPr>
        <w:t xml:space="preserve">. </w:t>
      </w:r>
      <w:r w:rsidR="00942C99">
        <w:rPr>
          <w:rFonts w:ascii="Times New Roman" w:hAnsi="Times New Roman"/>
        </w:rPr>
        <w:t>During the 1999 Kosovo War, the U</w:t>
      </w:r>
      <w:r w:rsidR="00D60A39">
        <w:rPr>
          <w:rFonts w:ascii="Times New Roman" w:hAnsi="Times New Roman"/>
        </w:rPr>
        <w:t xml:space="preserve">nited </w:t>
      </w:r>
      <w:r w:rsidR="00942C99">
        <w:rPr>
          <w:rFonts w:ascii="Times New Roman" w:hAnsi="Times New Roman"/>
        </w:rPr>
        <w:t>S</w:t>
      </w:r>
      <w:r w:rsidR="00D60A39">
        <w:rPr>
          <w:rFonts w:ascii="Times New Roman" w:hAnsi="Times New Roman"/>
        </w:rPr>
        <w:t>tates</w:t>
      </w:r>
      <w:r w:rsidR="00942C99">
        <w:rPr>
          <w:rFonts w:ascii="Times New Roman" w:hAnsi="Times New Roman"/>
        </w:rPr>
        <w:t xml:space="preserve"> contributed airborne command and control, aerial refueling, and precision-guided munitions</w:t>
      </w:r>
      <w:r w:rsidR="469FBD5E">
        <w:rPr>
          <w:rFonts w:ascii="Times New Roman" w:hAnsi="Times New Roman"/>
        </w:rPr>
        <w:t xml:space="preserve">,</w:t>
      </w:r>
      <w:r w:rsidR="00942C99">
        <w:rPr>
          <w:rFonts w:ascii="Times New Roman" w:hAnsi="Times New Roman"/>
        </w:rPr>
        <w:t xml:space="preserve"> while European allies were relegated to ground forces and post-conflict reconstruction since they only had 4 heavy airlift</w:t>
      </w:r>
      <w:r w:rsidR="00C5211F">
        <w:rPr>
          <w:rFonts w:ascii="Times New Roman" w:hAnsi="Times New Roman"/>
        </w:rPr>
        <w:t>s</w:t>
      </w:r>
      <w:r w:rsidR="00942C99">
        <w:rPr>
          <w:rFonts w:ascii="Times New Roman" w:hAnsi="Times New Roman"/>
        </w:rPr>
        <w:t xml:space="preserve"> as compared to the more than 300 the US possessed.</w:t>
      </w:r>
      <w:r>
        <w:rPr>
          <w:rStyle w:val="FootnoteReference"/>
          <w:rFonts w:ascii="Times New Roman" w:hAnsi="Times New Roman"/>
        </w:rPr>
        <w:footnoteReference w:id="128"/>
      </w:r>
      <w:r w:rsidR="00942C99">
        <w:rPr>
          <w:rFonts w:ascii="Times New Roman" w:hAnsi="Times New Roman"/>
        </w:rPr>
        <w:t xml:space="preserve"> This specialization in ground forces prompted the former German ambassador to the EU von Kway</w:t>
      </w:r>
      <w:r w:rsidR="00942C99">
        <w:rPr>
          <w:rFonts w:ascii="Times New Roman" w:hAnsi="Times New Roman"/>
        </w:rPr>
        <w:t xml:space="preserve"> to voice concern that Europeans would become “the Hessians of the Americans</w:t>
      </w:r>
      <w:r w:rsidR="00C5211F">
        <w:rPr>
          <w:rFonts w:ascii="Times New Roman" w:hAnsi="Times New Roman"/>
        </w:rPr>
        <w:t>,</w:t>
      </w:r>
      <w:r w:rsidR="00942C99">
        <w:rPr>
          <w:rFonts w:ascii="Times New Roman" w:hAnsi="Times New Roman"/>
        </w:rPr>
        <w:t>”</w:t>
      </w:r>
      <w:r w:rsidR="00942C99">
        <w:rPr>
          <w:rFonts w:ascii="Times New Roman" w:hAnsi="Times New Roman"/>
        </w:rPr>
        <w:t xml:space="preserve"> illustrating the complex politics involved in specialization by alliance members.</w:t>
      </w:r>
      <w:r w:rsidRPr="347DF49F">
        <w:rPr>
          <w:rStyle w:val="FootnoteReference"/>
          <w:rFonts w:ascii="Times New Roman" w:hAnsi="Times New Roman"/>
        </w:rPr>
        <w:footnoteReference w:id="19397"/>
      </w:r>
      <w:r w:rsidR="00942C99">
        <w:rPr>
          <w:rFonts w:ascii="Times New Roman" w:hAnsi="Times New Roman"/>
        </w:rPr>
        <w:t xml:space="preserve"> While </w:t>
      </w:r>
      <w:r w:rsidR="00942C99">
        <w:rPr>
          <w:rFonts w:ascii="Times New Roman" w:hAnsi="Times New Roman"/>
        </w:rPr>
        <w:t xml:space="preserve">identifying</w:t>
      </w:r>
      <w:r w:rsidR="00942C99">
        <w:rPr>
          <w:rFonts w:ascii="Times New Roman" w:hAnsi="Times New Roman"/>
        </w:rPr>
        <w:t xml:space="preserve"> group-level specialization as a division of labor is beyond the scope of this paper, the findings here suggest that the historical record could be better empirically measured and the causes of shifts in the division of labor more properly </w:t>
      </w:r>
      <w:r w:rsidR="00942C99">
        <w:rPr>
          <w:rFonts w:ascii="Times New Roman" w:hAnsi="Times New Roman"/>
        </w:rPr>
        <w:t xml:space="preserve">identified</w:t>
      </w:r>
      <w:r w:rsidR="00942C99">
        <w:rPr>
          <w:rFonts w:ascii="Times New Roman" w:hAnsi="Times New Roman"/>
        </w:rPr>
        <w:t xml:space="preserve">.</w:t>
      </w:r>
    </w:p>
    <w:p w:rsidR="00154FCF" w:rsidRDefault="00942C99" w14:paraId="67954D51" w14:textId="712AC7D6">
      <w:pPr>
        <w:pStyle w:val="BodyText"/>
        <w:spacing w:line="480" w:lineRule="auto"/>
        <w:rPr>
          <w:rFonts w:ascii="Times New Roman" w:hAnsi="Times New Roman"/>
        </w:rPr>
      </w:pPr>
      <w:r w:rsidR="00942C99">
        <w:rPr>
          <w:rFonts w:ascii="Times New Roman" w:hAnsi="Times New Roman"/>
        </w:rPr>
        <w:t>Similarly, concerns about Chinese and North Korean aggression have put Japan and South Korea’s respective alliances with the US front and center.</w:t>
      </w:r>
      <w:r>
        <w:rPr>
          <w:rStyle w:val="FootnoteReference"/>
          <w:rFonts w:ascii="Times New Roman" w:hAnsi="Times New Roman"/>
        </w:rPr>
        <w:footnoteReference w:id="130"/>
      </w:r>
      <w:r w:rsidR="00942C99">
        <w:rPr>
          <w:rFonts w:ascii="Times New Roman" w:hAnsi="Times New Roman"/>
        </w:rPr>
        <w:t xml:space="preserve"> To the degree that Japan has specialized </w:t>
      </w:r>
      <w:r w:rsidR="00EA392E">
        <w:rPr>
          <w:rFonts w:ascii="Times New Roman" w:hAnsi="Times New Roman"/>
        </w:rPr>
        <w:t>in its</w:t>
      </w:r>
      <w:r w:rsidR="00942C99">
        <w:rPr>
          <w:rFonts w:ascii="Times New Roman" w:hAnsi="Times New Roman"/>
        </w:rPr>
        <w:t xml:space="preserve"> military, </w:t>
      </w:r>
      <w:r w:rsidR="00EA392E">
        <w:rPr>
          <w:rFonts w:ascii="Times New Roman" w:hAnsi="Times New Roman"/>
        </w:rPr>
        <w:t>its</w:t>
      </w:r>
      <w:r w:rsidR="00942C99">
        <w:rPr>
          <w:rFonts w:ascii="Times New Roman" w:hAnsi="Times New Roman"/>
        </w:rPr>
        <w:t xml:space="preserve"> ability to unilaterally defend </w:t>
      </w:r>
      <w:r w:rsidR="00EA392E">
        <w:rPr>
          <w:rFonts w:ascii="Times New Roman" w:hAnsi="Times New Roman"/>
        </w:rPr>
        <w:t>itself</w:t>
      </w:r>
      <w:r w:rsidR="00942C99">
        <w:rPr>
          <w:rFonts w:ascii="Times New Roman" w:hAnsi="Times New Roman"/>
        </w:rPr>
        <w:t xml:space="preserve"> </w:t>
      </w:r>
      <w:r w:rsidR="00942C99">
        <w:rPr>
          <w:rFonts w:ascii="Times New Roman" w:hAnsi="Times New Roman"/>
        </w:rPr>
        <w:t xml:space="preserve">in the event of</w:t>
      </w:r>
      <w:r w:rsidR="00942C99">
        <w:rPr>
          <w:rFonts w:ascii="Times New Roman" w:hAnsi="Times New Roman"/>
        </w:rPr>
        <w:t xml:space="preserve"> attack may be compromised.</w:t>
      </w:r>
      <w:r>
        <w:rPr>
          <w:rStyle w:val="FootnoteReference"/>
          <w:rFonts w:ascii="Times New Roman" w:hAnsi="Times New Roman"/>
        </w:rPr>
        <w:footnoteReference w:id="131"/>
      </w:r>
      <w:r w:rsidR="00942C99">
        <w:rPr>
          <w:rFonts w:ascii="Times New Roman" w:hAnsi="Times New Roman"/>
        </w:rPr>
        <w:t xml:space="preserve"> President Suk</w:t>
      </w:r>
      <w:r w:rsidR="001D05CF">
        <w:rPr>
          <w:rFonts w:ascii="Times New Roman" w:hAnsi="Times New Roman"/>
        </w:rPr>
        <w:t xml:space="preserve"> Y</w:t>
      </w:r>
      <w:r w:rsidR="00942C99">
        <w:rPr>
          <w:rFonts w:ascii="Times New Roman" w:hAnsi="Times New Roman"/>
        </w:rPr>
        <w:t xml:space="preserve">eol’s statement in January 2023 that South Korea may need </w:t>
      </w:r>
      <w:r w:rsidR="001D05CF">
        <w:rPr>
          <w:rFonts w:ascii="Times New Roman" w:hAnsi="Times New Roman"/>
        </w:rPr>
        <w:t>its</w:t>
      </w:r>
      <w:r w:rsidR="00942C99">
        <w:rPr>
          <w:rFonts w:ascii="Times New Roman" w:hAnsi="Times New Roman"/>
        </w:rPr>
        <w:t xml:space="preserve"> own nuclear deterrent caused worries in Washington that one </w:t>
      </w:r>
      <w:r w:rsidR="00942C99">
        <w:rPr>
          <w:rFonts w:ascii="Times New Roman" w:hAnsi="Times New Roman"/>
        </w:rPr>
        <w:lastRenderedPageBreak/>
        <w:t>consequence of alliance discontent could be reduced specialization that manifests as nuclear armament.</w:t>
      </w:r>
      <w:r>
        <w:rPr>
          <w:rStyle w:val="FootnoteReference"/>
          <w:rFonts w:ascii="Times New Roman" w:hAnsi="Times New Roman"/>
        </w:rPr>
        <w:footnoteReference w:id="132"/>
      </w:r>
      <w:r w:rsidR="00942C99">
        <w:rPr>
          <w:rFonts w:ascii="Times New Roman" w:hAnsi="Times New Roman"/>
        </w:rPr>
        <w:t xml:space="preserve"> Since then, the US-ROK Washington Declaration and US-Japan-ROK Trilateral joint statement have mitigated those worries</w:t>
      </w:r>
      <w:r w:rsidR="006664C7">
        <w:rPr>
          <w:rFonts w:ascii="Times New Roman" w:hAnsi="Times New Roman"/>
        </w:rPr>
        <w:t>,</w:t>
      </w:r>
      <w:r w:rsidR="00942C99">
        <w:rPr>
          <w:rFonts w:ascii="Times New Roman" w:hAnsi="Times New Roman"/>
        </w:rPr>
        <w:t xml:space="preserve"> and South Korea is returning its focus on road-mobile missile launchers and passive defense capabilities</w:t>
      </w:r>
      <w:r w:rsidR="00122050">
        <w:rPr>
          <w:rFonts w:ascii="Times New Roman" w:hAnsi="Times New Roman"/>
        </w:rPr>
        <w:t>. Still,</w:t>
      </w:r>
      <w:r w:rsidR="00942C99">
        <w:rPr>
          <w:rFonts w:ascii="Times New Roman" w:hAnsi="Times New Roman"/>
        </w:rPr>
        <w:t xml:space="preserve"> the broader context illustrates how scholars and practitioners can glean insight </w:t>
      </w:r>
      <w:r w:rsidR="00B26A7F">
        <w:rPr>
          <w:rFonts w:ascii="Times New Roman" w:hAnsi="Times New Roman"/>
        </w:rPr>
        <w:t>into</w:t>
      </w:r>
      <w:r w:rsidR="00942C99">
        <w:rPr>
          <w:rFonts w:ascii="Times New Roman" w:hAnsi="Times New Roman"/>
        </w:rPr>
        <w:t xml:space="preserve"> hedging by thinking about the armament decisions actors forgo or overproduce </w:t>
      </w:r>
      <w:r w:rsidR="505AC2F1">
        <w:rPr>
          <w:rFonts w:ascii="Times New Roman" w:hAnsi="Times New Roman"/>
        </w:rPr>
        <w:t>because of</w:t>
      </w:r>
      <w:r w:rsidR="00942C99">
        <w:rPr>
          <w:rFonts w:ascii="Times New Roman" w:hAnsi="Times New Roman"/>
        </w:rPr>
        <w:t xml:space="preserve"> alliance relationships.</w:t>
      </w:r>
      <w:r w:rsidRPr="46F17C7D">
        <w:rPr>
          <w:rStyle w:val="FootnoteReference"/>
          <w:rFonts w:ascii="Times New Roman" w:hAnsi="Times New Roman"/>
        </w:rPr>
        <w:footnoteReference w:id="18399"/>
      </w:r>
      <w:r w:rsidR="00942C99">
        <w:rPr>
          <w:rFonts w:ascii="Times New Roman" w:hAnsi="Times New Roman"/>
        </w:rPr>
        <w:t xml:space="preserve"> More generally, if states feel confident in the defense capabilities of their allies, we should see them continue to specialize their militaries. Conversely, allies beginning to diversify their military portfolios may be hedging their bets in </w:t>
      </w:r>
      <w:r w:rsidR="00942C99">
        <w:rPr>
          <w:rFonts w:ascii="Times New Roman" w:hAnsi="Times New Roman"/>
        </w:rPr>
        <w:t xml:space="preserve">seeking</w:t>
      </w:r>
      <w:r w:rsidR="00942C99">
        <w:rPr>
          <w:rFonts w:ascii="Times New Roman" w:hAnsi="Times New Roman"/>
        </w:rPr>
        <w:t xml:space="preserve"> to defend themselves with a full-spectrum force rather than risk the consequences of abandonment or capability aggregation insufficient to deter aggression or win a war. Although the empirical model assumes that more capable alliance partners are more reliable</w:t>
      </w:r>
      <w:r w:rsidR="00942C99">
        <w:rPr>
          <w:rFonts w:ascii="Times New Roman" w:hAnsi="Times New Roman"/>
        </w:rPr>
        <w:t>, that may not always be the case. Whether an alliance is perceived as credible by its members should influence each state’s willingness to rely on its partners by specializing so the determinants of alliance credibility could explain further variation in military specialization.</w:t>
      </w:r>
      <w:r>
        <w:rPr>
          <w:rStyle w:val="FootnoteReference"/>
          <w:rFonts w:ascii="Times New Roman" w:hAnsi="Times New Roman"/>
        </w:rPr>
        <w:footnoteReference w:id="134"/>
      </w:r>
    </w:p>
    <w:p w:rsidR="00154FCF" w:rsidRDefault="00942C99" w14:paraId="65C4022D" w14:textId="42715F18">
      <w:pPr>
        <w:pStyle w:val="BodyText"/>
        <w:spacing w:line="480" w:lineRule="auto"/>
        <w:rPr>
          <w:rFonts w:ascii="Times New Roman" w:hAnsi="Times New Roman"/>
        </w:rPr>
      </w:pPr>
      <w:r w:rsidR="00942C99">
        <w:rPr>
          <w:rFonts w:ascii="Times New Roman" w:hAnsi="Times New Roman"/>
        </w:rPr>
        <w:t xml:space="preserve">Future inquiries should explore several critical avenues. Defense cooperation takes many governance forms that allow states to rely on each other to different degrees and for </w:t>
      </w:r>
      <w:r w:rsidR="00942C99">
        <w:rPr>
          <w:rFonts w:ascii="Times New Roman" w:hAnsi="Times New Roman"/>
        </w:rPr>
        <w:t>different reasons</w:t>
      </w:r>
      <w:r w:rsidR="00942C99">
        <w:rPr>
          <w:rFonts w:ascii="Times New Roman" w:hAnsi="Times New Roman"/>
        </w:rPr>
        <w:t>,</w:t>
      </w:r>
      <w:r w:rsidR="00942C99">
        <w:rPr>
          <w:rFonts w:ascii="Times New Roman" w:hAnsi="Times New Roman"/>
        </w:rPr>
        <w:t xml:space="preserve"> particularly if research extended to other time periods less dominated by asymmetric and institutionalized alliances than the post-1970 period analyzed here</w:t>
      </w:r>
      <w:r w:rsidR="00B26A7F">
        <w:rPr>
          <w:rFonts w:ascii="Times New Roman" w:hAnsi="Times New Roman"/>
        </w:rPr>
        <w:t>,</w:t>
      </w:r>
      <w:r w:rsidR="00942C99">
        <w:rPr>
          <w:rFonts w:ascii="Times New Roman" w:hAnsi="Times New Roman"/>
        </w:rPr>
        <w:t xml:space="preserve"> like the more </w:t>
      </w:r>
      <w:r w:rsidR="00942C99">
        <w:rPr>
          <w:rFonts w:ascii="Times New Roman" w:hAnsi="Times New Roman"/>
        </w:rPr>
        <w:lastRenderedPageBreak/>
        <w:t>symmetrical and less formalized Triple Entente.</w:t>
      </w:r>
      <w:r>
        <w:rPr>
          <w:rStyle w:val="FootnoteReference"/>
          <w:rFonts w:ascii="Times New Roman" w:hAnsi="Times New Roman"/>
        </w:rPr>
        <w:footnoteReference w:id="136"/>
      </w:r>
      <w:r w:rsidR="00942C99">
        <w:rPr>
          <w:rFonts w:ascii="Times New Roman" w:hAnsi="Times New Roman"/>
        </w:rPr>
        <w:t xml:space="preserve"> Differences across alliances in joint war planning,</w:t>
      </w:r>
      <w:r w:rsidR="00942C99">
        <w:rPr>
          <w:rFonts w:ascii="Times New Roman" w:hAnsi="Times New Roman"/>
        </w:rPr>
        <w:t xml:space="preserve"> the threat environment,</w:t>
      </w:r>
      <w:r w:rsidR="00942C99">
        <w:rPr>
          <w:rFonts w:ascii="Times New Roman" w:hAnsi="Times New Roman"/>
        </w:rPr>
        <w:t xml:space="preserve"> and degree of domination</w:t>
      </w:r>
      <w:r w:rsidR="00942C99">
        <w:rPr>
          <w:rFonts w:ascii="Times New Roman" w:hAnsi="Times New Roman"/>
        </w:rPr>
        <w:t xml:space="preserve"> may influence who specializes in what and the degree to which specialization by partners produces a coordinated and complementary division of labor.</w:t>
      </w:r>
      <w:r w:rsidRPr="347DF49F">
        <w:rPr>
          <w:rStyle w:val="FootnoteReference"/>
          <w:rFonts w:ascii="Times New Roman" w:hAnsi="Times New Roman"/>
        </w:rPr>
        <w:footnoteReference w:id="8764"/>
      </w:r>
      <w:r w:rsidR="00942C99">
        <w:rPr>
          <w:rFonts w:ascii="Times New Roman" w:hAnsi="Times New Roman"/>
        </w:rPr>
        <w:t xml:space="preserve"> Furthermore, strong alliance partners may not necessarily be reliable</w:t>
      </w:r>
      <w:r w:rsidR="00942C99">
        <w:rPr>
          <w:rFonts w:ascii="Times New Roman" w:hAnsi="Times New Roman"/>
        </w:rPr>
        <w:t xml:space="preserve">; although the analysis here focuses on allied partner capability, whether an alliance is perceived as credible by its members should influence each state’s willingness to rely on its partners by specializing </w:t>
      </w:r>
      <w:r w:rsidR="009A6E38">
        <w:rPr>
          <w:rFonts w:ascii="Times New Roman" w:hAnsi="Times New Roman"/>
        </w:rPr>
        <w:t xml:space="preserve">in </w:t>
      </w:r>
      <w:r w:rsidR="00942C99">
        <w:rPr>
          <w:rFonts w:ascii="Times New Roman" w:hAnsi="Times New Roman"/>
        </w:rPr>
        <w:t>credibility.</w:t>
      </w:r>
      <w:r>
        <w:rPr>
          <w:rStyle w:val="FootnoteReference"/>
          <w:rFonts w:ascii="Times New Roman" w:hAnsi="Times New Roman"/>
        </w:rPr>
        <w:footnoteReference w:id="140"/>
      </w:r>
      <w:r w:rsidR="00942C99">
        <w:rPr>
          <w:rFonts w:ascii="Times New Roman" w:hAnsi="Times New Roman"/>
        </w:rPr>
        <w:t xml:space="preserve"> Future work could also look at the size of alliances,</w:t>
      </w:r>
      <w:r w:rsidR="00942C99">
        <w:rPr>
          <w:rFonts w:ascii="Times New Roman" w:hAnsi="Times New Roman"/>
        </w:rPr>
        <w:t xml:space="preserve"> specialization across issue areas like diplomacy or economics,</w:t>
      </w:r>
      <w:r w:rsidR="00942C99">
        <w:rPr>
          <w:rFonts w:ascii="Times New Roman" w:hAnsi="Times New Roman"/>
        </w:rPr>
        <w:t xml:space="preserve"> or </w:t>
      </w:r>
      <w:r w:rsidR="00942C99">
        <w:rPr>
          <w:rFonts w:ascii="Times New Roman" w:hAnsi="Times New Roman"/>
        </w:rPr>
        <w:t xml:space="preserve">different kinds</w:t>
      </w:r>
      <w:r w:rsidR="00942C99">
        <w:rPr>
          <w:rFonts w:ascii="Times New Roman" w:hAnsi="Times New Roman"/>
        </w:rPr>
        <w:t xml:space="preserve"> of security alignments like defense cooperation agreements (DCAs)</w:t>
      </w:r>
      <w:r w:rsidR="7BC6A84B">
        <w:rPr>
          <w:rFonts w:ascii="Times New Roman" w:hAnsi="Times New Roman"/>
        </w:rPr>
        <w:t xml:space="preserve">,</w:t>
      </w:r>
      <w:r w:rsidR="00942C99">
        <w:rPr>
          <w:rFonts w:ascii="Times New Roman" w:hAnsi="Times New Roman"/>
        </w:rPr>
        <w:t xml:space="preserve"> and ad-hoc coalitions.</w:t>
      </w:r>
      <w:r>
        <w:rPr>
          <w:rStyle w:val="FootnoteReference"/>
          <w:rFonts w:ascii="Times New Roman" w:hAnsi="Times New Roman"/>
        </w:rPr>
        <w:footnoteReference w:id="144"/>
      </w:r>
    </w:p>
    <w:p w:rsidR="00154FCF" w:rsidRDefault="00942C99" w14:paraId="2B946BD0" w14:textId="00834FC4">
      <w:pPr>
        <w:pStyle w:val="BodyText"/>
        <w:spacing w:line="480" w:lineRule="auto"/>
        <w:rPr>
          <w:rFonts w:ascii="Times New Roman" w:hAnsi="Times New Roman"/>
        </w:rPr>
      </w:pPr>
      <w:r w:rsidR="00942C99">
        <w:rPr>
          <w:rFonts w:ascii="Times New Roman" w:hAnsi="Times New Roman"/>
        </w:rPr>
        <w:t xml:space="preserve">Importantly, the driving force behind specialization in an alliance may shape the type of specialization we </w:t>
      </w:r>
      <w:r w:rsidR="00942C99">
        <w:rPr>
          <w:rFonts w:ascii="Times New Roman" w:hAnsi="Times New Roman"/>
        </w:rPr>
        <w:t>observe</w:t>
      </w:r>
      <w:r w:rsidR="009A6E38">
        <w:rPr>
          <w:rFonts w:ascii="Times New Roman" w:hAnsi="Times New Roman"/>
        </w:rPr>
        <w:t>:</w:t>
      </w:r>
      <w:r w:rsidR="009A6E38">
        <w:rPr>
          <w:rFonts w:ascii="Times New Roman" w:hAnsi="Times New Roman"/>
        </w:rPr>
        <w:t xml:space="preserve"> </w:t>
      </w:r>
      <w:r w:rsidR="00942C99">
        <w:rPr>
          <w:rFonts w:ascii="Times New Roman" w:hAnsi="Times New Roman"/>
        </w:rPr>
        <w:t xml:space="preserve">which alliance partners </w:t>
      </w:r>
      <w:r w:rsidR="00942C99">
        <w:rPr>
          <w:rFonts w:ascii="Times New Roman" w:hAnsi="Times New Roman"/>
        </w:rPr>
        <w:t>specialize,</w:t>
      </w:r>
      <w:r w:rsidR="00942C99">
        <w:rPr>
          <w:rFonts w:ascii="Times New Roman" w:hAnsi="Times New Roman"/>
        </w:rPr>
        <w:t xml:space="preserve"> </w:t>
      </w:r>
      <w:r w:rsidR="00942C99">
        <w:rPr>
          <w:rFonts w:ascii="Times New Roman" w:hAnsi="Times New Roman"/>
        </w:rPr>
        <w:t>in</w:t>
      </w:r>
      <w:r w:rsidR="00942C99">
        <w:rPr>
          <w:rFonts w:ascii="Times New Roman" w:hAnsi="Times New Roman"/>
        </w:rPr>
        <w:t xml:space="preserve"> what capabilities, and to what extent. Although a systematic validation or adjudication of causal mechanisms is beyond the scope of this paper, its </w:t>
      </w:r>
      <w:r w:rsidR="00942C99">
        <w:rPr>
          <w:rFonts w:ascii="Times New Roman" w:hAnsi="Times New Roman"/>
        </w:rPr>
        <w:t>theory</w:t>
      </w:r>
      <w:r w:rsidR="00942C99">
        <w:rPr>
          <w:rFonts w:ascii="Times New Roman" w:hAnsi="Times New Roman"/>
        </w:rPr>
        <w:t xml:space="preserve"> and findings</w:t>
      </w:r>
      <w:r w:rsidR="000F0AB2">
        <w:rPr>
          <w:rFonts w:ascii="Times New Roman" w:hAnsi="Times New Roman"/>
        </w:rPr>
        <w:t>,</w:t>
      </w:r>
      <w:r w:rsidR="00942C99">
        <w:rPr>
          <w:rFonts w:ascii="Times New Roman" w:hAnsi="Times New Roman"/>
        </w:rPr>
        <w:t xml:space="preserve"> along with existing research about the varieties of </w:t>
      </w:r>
      <w:r w:rsidR="00942C99">
        <w:rPr>
          <w:rFonts w:ascii="Times New Roman" w:hAnsi="Times New Roman"/>
        </w:rPr>
        <w:lastRenderedPageBreak/>
        <w:t>defense cooperation</w:t>
      </w:r>
      <w:r w:rsidR="000F0AB2">
        <w:rPr>
          <w:rFonts w:ascii="Times New Roman" w:hAnsi="Times New Roman"/>
        </w:rPr>
        <w:t>,</w:t>
      </w:r>
      <w:r w:rsidR="00942C99">
        <w:rPr>
          <w:rFonts w:ascii="Times New Roman" w:hAnsi="Times New Roman"/>
        </w:rPr>
        <w:t xml:space="preserve"> </w:t>
      </w:r>
      <w:r w:rsidR="24ADA97C">
        <w:rPr>
          <w:rFonts w:ascii="Times New Roman" w:hAnsi="Times New Roman"/>
        </w:rPr>
        <w:t xml:space="preserve">open</w:t>
      </w:r>
      <w:r w:rsidR="00942C99">
        <w:rPr>
          <w:rFonts w:ascii="Times New Roman" w:hAnsi="Times New Roman"/>
        </w:rPr>
        <w:t xml:space="preserve"> avenues for thinking about </w:t>
      </w:r>
      <w:r w:rsidR="00942C99">
        <w:rPr>
          <w:rFonts w:ascii="Times New Roman" w:hAnsi="Times New Roman"/>
        </w:rPr>
        <w:t xml:space="preserve">different ways</w:t>
      </w:r>
      <w:r w:rsidR="00942C99">
        <w:rPr>
          <w:rFonts w:ascii="Times New Roman" w:hAnsi="Times New Roman"/>
        </w:rPr>
        <w:t xml:space="preserve"> </w:t>
      </w:r>
      <w:r w:rsidR="00942C99">
        <w:rPr>
          <w:rFonts w:ascii="Times New Roman" w:hAnsi="Times New Roman"/>
        </w:rPr>
        <w:t xml:space="preserve">alliances may encourage specialization. Specialization may simply require overcoming coordination problems, in which case alliances resolve information asymmetries by institutionalizing communication and information processing </w:t>
      </w:r>
      <w:r w:rsidR="00D95114">
        <w:rPr>
          <w:rFonts w:ascii="Times New Roman" w:hAnsi="Times New Roman"/>
        </w:rPr>
        <w:t xml:space="preserve">by creating </w:t>
      </w:r>
      <w:r w:rsidR="00942C99">
        <w:rPr>
          <w:rFonts w:ascii="Times New Roman" w:hAnsi="Times New Roman"/>
        </w:rPr>
        <w:t>standard operating procedures like NATO’s Standardization Agreements (STANAGs) that ensure interoperability of munitions and logistics.</w:t>
      </w:r>
      <w:r>
        <w:rPr>
          <w:rStyle w:val="FootnoteReference"/>
          <w:rFonts w:ascii="Times New Roman" w:hAnsi="Times New Roman"/>
        </w:rPr>
        <w:footnoteReference w:id="145"/>
      </w:r>
      <w:r w:rsidR="00942C99">
        <w:rPr>
          <w:rFonts w:ascii="Times New Roman" w:hAnsi="Times New Roman"/>
        </w:rPr>
        <w:t xml:space="preserve"> US Navy Rear Admiral Smith</w:t>
      </w:r>
      <w:r w:rsidR="00942C99">
        <w:rPr>
          <w:rFonts w:ascii="Times New Roman" w:hAnsi="Times New Roman"/>
        </w:rPr>
        <w:t xml:space="preserve"> noted</w:t>
      </w:r>
      <w:r w:rsidR="00D95114">
        <w:rPr>
          <w:rFonts w:ascii="Times New Roman" w:hAnsi="Times New Roman"/>
        </w:rPr>
        <w:t>,</w:t>
      </w:r>
      <w:r w:rsidR="00942C99">
        <w:rPr>
          <w:rFonts w:ascii="Times New Roman" w:hAnsi="Times New Roman"/>
        </w:rPr>
        <w:t xml:space="preserve"> “</w:t>
      </w:r>
      <w:r w:rsidR="00D95114">
        <w:rPr>
          <w:rFonts w:ascii="Times New Roman" w:hAnsi="Times New Roman"/>
        </w:rPr>
        <w:t>W</w:t>
      </w:r>
      <w:r w:rsidR="00942C99">
        <w:rPr>
          <w:rFonts w:ascii="Times New Roman" w:hAnsi="Times New Roman"/>
        </w:rPr>
        <w:t>hat is unavoidably true is that, in the absence of an institutionalized habit of pooling our naval resources in steady-state planning, the best of intentions will not result in meaningful implementation of a cooperative strategy.”</w:t>
      </w:r>
      <w:r w:rsidRPr="347DF49F">
        <w:rPr>
          <w:rStyle w:val="FootnoteReference"/>
          <w:rFonts w:ascii="Times New Roman" w:hAnsi="Times New Roman"/>
        </w:rPr>
        <w:footnoteReference w:id="8075"/>
      </w:r>
      <w:r w:rsidR="00942C99">
        <w:rPr>
          <w:rFonts w:ascii="Times New Roman" w:hAnsi="Times New Roman"/>
        </w:rPr>
        <w:t xml:space="preserve"> Alternatively, specialization may be the product of intra-alliance bargaining over who produces what defense capabilities</w:t>
      </w:r>
      <w:r w:rsidR="00D95114">
        <w:rPr>
          <w:rFonts w:ascii="Times New Roman" w:hAnsi="Times New Roman"/>
        </w:rPr>
        <w:t>,</w:t>
      </w:r>
      <w:r w:rsidR="00942C99">
        <w:rPr>
          <w:rFonts w:ascii="Times New Roman" w:hAnsi="Times New Roman"/>
        </w:rPr>
        <w:t xml:space="preserve"> given they vary in public and private benefits.</w:t>
      </w:r>
      <w:r>
        <w:rPr>
          <w:rStyle w:val="FootnoteReference"/>
          <w:rFonts w:ascii="Times New Roman" w:hAnsi="Times New Roman"/>
        </w:rPr>
        <w:footnoteReference w:id="147"/>
      </w:r>
      <w:r w:rsidR="00942C99">
        <w:rPr>
          <w:rFonts w:ascii="Times New Roman" w:hAnsi="Times New Roman"/>
        </w:rPr>
        <w:t xml:space="preserve"> A dominant state may force a subordinate partner to specialize in certain assets that help the dominant state project power while reducing moral hazard problems by ensuring the subordinate state </w:t>
      </w:r>
      <w:r w:rsidR="007C2413">
        <w:rPr>
          <w:rFonts w:ascii="Times New Roman" w:hAnsi="Times New Roman"/>
        </w:rPr>
        <w:t>depends</w:t>
      </w:r>
      <w:r w:rsidR="00942C99">
        <w:rPr>
          <w:rFonts w:ascii="Times New Roman" w:hAnsi="Times New Roman"/>
        </w:rPr>
        <w:t xml:space="preserve"> on the dominant state for defense, as the Soviet Union did with Romania during the Cold War.</w:t>
      </w:r>
      <w:r>
        <w:rPr>
          <w:rStyle w:val="FootnoteReference"/>
          <w:rFonts w:ascii="Times New Roman" w:hAnsi="Times New Roman"/>
        </w:rPr>
        <w:footnoteReference w:id="148"/>
      </w:r>
      <w:r w:rsidR="00942C99">
        <w:rPr>
          <w:rFonts w:ascii="Times New Roman" w:hAnsi="Times New Roman"/>
        </w:rPr>
        <w:t xml:space="preserve"> As an alternative to coercion, an alliance could specialize to create mutual interdependence since relying on each other for defense capabilities can constitute a form of mutual hostage-taking whereby mutual vulnerability disincentivizes defection, thus resolving credible commitment problems.</w:t>
      </w:r>
      <w:r>
        <w:rPr>
          <w:rStyle w:val="FootnoteReference"/>
          <w:rFonts w:ascii="Times New Roman" w:hAnsi="Times New Roman"/>
        </w:rPr>
        <w:footnoteReference w:id="149"/>
      </w:r>
    </w:p>
    <w:p w:rsidR="00154FCF" w:rsidRDefault="00942C99" w14:paraId="77F8E0E0" w14:textId="545C4DD8">
      <w:pPr>
        <w:pStyle w:val="BodyText"/>
        <w:spacing w:line="480" w:lineRule="auto"/>
        <w:rPr>
          <w:rFonts w:ascii="Times New Roman" w:hAnsi="Times New Roman"/>
        </w:rPr>
      </w:pPr>
      <w:bookmarkStart w:name="sec-conclusion" w:id="355"/>
      <w:r w:rsidRPr="347DF49F" w:rsidR="00942C99">
        <w:rPr>
          <w:rFonts w:ascii="Times New Roman" w:hAnsi="Times New Roman"/>
        </w:rPr>
        <w:t xml:space="preserve">Despite </w:t>
      </w:r>
      <w:r w:rsidRPr="347DF49F" w:rsidR="007C2413">
        <w:rPr>
          <w:rFonts w:ascii="Times New Roman" w:hAnsi="Times New Roman"/>
        </w:rPr>
        <w:t xml:space="preserve">the </w:t>
      </w:r>
      <w:r w:rsidRPr="347DF49F" w:rsidR="00942C99">
        <w:rPr>
          <w:rFonts w:ascii="Times New Roman" w:hAnsi="Times New Roman"/>
        </w:rPr>
        <w:t xml:space="preserve">fear of exploitation being </w:t>
      </w:r>
      <w:r w:rsidRPr="347DF49F" w:rsidR="007C2413">
        <w:rPr>
          <w:rFonts w:ascii="Times New Roman" w:hAnsi="Times New Roman"/>
        </w:rPr>
        <w:t xml:space="preserve">the </w:t>
      </w:r>
      <w:r w:rsidRPr="347DF49F" w:rsidR="00942C99">
        <w:rPr>
          <w:rFonts w:ascii="Times New Roman" w:hAnsi="Times New Roman"/>
        </w:rPr>
        <w:t xml:space="preserve">most salient where survival is at stake, specialization is evidence states can manage uncertainty about cooperation under anarchy by increasing its expected benefits. Even if states </w:t>
      </w:r>
      <w:r w:rsidRPr="347DF49F" w:rsidR="00942C99">
        <w:rPr>
          <w:rFonts w:ascii="Times New Roman" w:hAnsi="Times New Roman"/>
        </w:rPr>
        <w:t xml:space="preserve">design their militaries primarily to deal with external threats, this is conditioned by their alliance relationships in a way that </w:t>
      </w:r>
      <w:r w:rsidRPr="347DF49F" w:rsidR="00942C99">
        <w:rPr>
          <w:rFonts w:ascii="Times New Roman" w:hAnsi="Times New Roman"/>
        </w:rPr>
        <w:t>demonstrates</w:t>
      </w:r>
      <w:r w:rsidRPr="347DF49F" w:rsidR="00942C99">
        <w:rPr>
          <w:rFonts w:ascii="Times New Roman" w:hAnsi="Times New Roman"/>
        </w:rPr>
        <w:t xml:space="preserve"> novelty in the </w:t>
      </w:r>
      <w:r w:rsidRPr="347DF49F" w:rsidR="007C2413">
        <w:rPr>
          <w:rFonts w:ascii="Times New Roman" w:hAnsi="Times New Roman"/>
        </w:rPr>
        <w:t>latter's value</w:t>
      </w:r>
      <w:r w:rsidRPr="347DF49F" w:rsidR="00942C99">
        <w:rPr>
          <w:rFonts w:ascii="Times New Roman" w:hAnsi="Times New Roman"/>
        </w:rPr>
        <w:t>. This does not negate the conventional wisdom that militaries are primarily structured to counter foreign threats</w:t>
      </w:r>
      <w:r w:rsidRPr="347DF49F" w:rsidR="00931518">
        <w:rPr>
          <w:rFonts w:ascii="Times New Roman" w:hAnsi="Times New Roman"/>
        </w:rPr>
        <w:t>. Still,</w:t>
      </w:r>
      <w:r w:rsidRPr="347DF49F" w:rsidR="00942C99">
        <w:rPr>
          <w:rFonts w:ascii="Times New Roman" w:hAnsi="Times New Roman"/>
        </w:rPr>
        <w:t xml:space="preserve"> it does question a common belief that internal balancing and imitation</w:t>
      </w:r>
      <w:r w:rsidRPr="347DF49F" w:rsidR="003930AB">
        <w:rPr>
          <w:rFonts w:ascii="Times New Roman" w:hAnsi="Times New Roman"/>
        </w:rPr>
        <w:t>—</w:t>
      </w:r>
      <w:r w:rsidRPr="347DF49F" w:rsidR="00942C99">
        <w:rPr>
          <w:rFonts w:ascii="Times New Roman" w:hAnsi="Times New Roman"/>
        </w:rPr>
        <w:t>even in the face of a common enemy</w:t>
      </w:r>
      <w:r w:rsidRPr="347DF49F" w:rsidR="003930AB">
        <w:rPr>
          <w:rFonts w:ascii="Times New Roman" w:hAnsi="Times New Roman"/>
        </w:rPr>
        <w:t>—</w:t>
      </w:r>
      <w:r w:rsidRPr="347DF49F" w:rsidR="00942C99">
        <w:rPr>
          <w:rFonts w:ascii="Times New Roman" w:hAnsi="Times New Roman"/>
        </w:rPr>
        <w:t xml:space="preserve">is the best </w:t>
      </w:r>
      <w:r w:rsidRPr="347DF49F" w:rsidR="00942C99">
        <w:rPr>
          <w:rFonts w:ascii="Times New Roman" w:hAnsi="Times New Roman"/>
        </w:rPr>
        <w:t>defense in the self-help world of anarchy. One of the very purposes of alliances is to change states’ defense spending and their military portfolio. Rather than think about arms and allies are distinct strategies for security</w:t>
      </w:r>
      <w:r w:rsidRPr="347DF49F" w:rsidR="003930AB">
        <w:rPr>
          <w:rFonts w:ascii="Times New Roman" w:hAnsi="Times New Roman"/>
        </w:rPr>
        <w:t>—</w:t>
      </w:r>
      <w:r w:rsidRPr="347DF49F" w:rsidR="00942C99">
        <w:rPr>
          <w:rFonts w:ascii="Times New Roman" w:hAnsi="Times New Roman"/>
        </w:rPr>
        <w:t>one of which may be better than the other</w:t>
      </w:r>
      <w:r w:rsidRPr="347DF49F" w:rsidR="003930AB">
        <w:rPr>
          <w:rFonts w:ascii="Times New Roman" w:hAnsi="Times New Roman"/>
        </w:rPr>
        <w:t>—</w:t>
      </w:r>
      <w:r w:rsidRPr="347DF49F" w:rsidR="00942C99">
        <w:rPr>
          <w:rFonts w:ascii="Times New Roman" w:hAnsi="Times New Roman"/>
        </w:rPr>
        <w:t>we should recognize that the arms a state develops are a function of the arms of its allies.</w:t>
      </w:r>
      <w:bookmarkEnd w:id="355"/>
    </w:p>
    <w:sectPr w:rsidR="00154FCF">
      <w:pgSz w:w="12240" w:h="15840" w:orient="portrait"/>
      <w:pgMar w:top="1440" w:right="1440" w:bottom="1440" w:left="1440" w:header="0" w:footer="0" w:gutter="0"/>
      <w:cols w:space="720"/>
      <w:formProt w:val="0"/>
      <w:docGrid w:linePitch="10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0FBC" w:rsidRDefault="00420FBC" w14:paraId="5D6C9212" w14:textId="77777777">
      <w:pPr>
        <w:spacing w:after="0"/>
      </w:pPr>
      <w:r>
        <w:separator/>
      </w:r>
    </w:p>
  </w:endnote>
  <w:endnote w:type="continuationSeparator" w:id="0">
    <w:p w:rsidR="00420FBC" w:rsidRDefault="00420FBC" w14:paraId="331564EC"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Noto Sans Devanagari">
    <w:panose1 w:val="020B0502040504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0FBC" w:rsidRDefault="00420FBC" w14:paraId="52BC41C4" w14:textId="77777777">
      <w:pPr>
        <w:rPr>
          <w:sz w:val="12"/>
        </w:rPr>
      </w:pPr>
      <w:r>
        <w:separator/>
      </w:r>
    </w:p>
  </w:footnote>
  <w:footnote w:type="continuationSeparator" w:id="0">
    <w:p w:rsidR="00420FBC" w:rsidRDefault="00420FBC" w14:paraId="315356E4" w14:textId="77777777">
      <w:pPr>
        <w:rPr>
          <w:sz w:val="12"/>
        </w:rPr>
      </w:pPr>
      <w:r>
        <w:continuationSeparator/>
      </w:r>
    </w:p>
  </w:footnote>
  <w:footnote w:id="1">
    <w:p w:rsidR="00154FCF" w:rsidRDefault="00942C99" w14:paraId="31ED29CD" w14:textId="77777777">
      <w:pPr>
        <w:pStyle w:val="FootnoteText"/>
      </w:pPr>
      <w:r>
        <w:rPr>
          <w:rStyle w:val="FootnoteCharacters"/>
        </w:rPr>
        <w:footnoteRef/>
      </w:r>
      <w:r>
        <w:t xml:space="preserve">The author is thankful to many who provided feedback on earlier and related drafts, including but not limited to Steven Brooks, Rosella Cappella Zielinski, Jonathan </w:t>
      </w:r>
      <w:proofErr w:type="spellStart"/>
      <w:r>
        <w:t>Cavereley</w:t>
      </w:r>
      <w:proofErr w:type="spellEnd"/>
      <w:r>
        <w:t xml:space="preserve">, Rex Douglass, Ben Fordham, Erik Gartzke, Stacie Goddard, Nadiya Kostyuk, Kendrick Kuo, David Lake, Ashley Leeds, Erik Lin-Greenberg, Paul MacDonald, Michaela Mattes, Steven Miller, Sara Plana, Paul Poast, Abigail Post, Philip Roeder, Sebastian Rosato, Erik Sand, Thomas Leo Scherer, Kaija </w:t>
      </w:r>
      <w:proofErr w:type="spellStart"/>
      <w:r>
        <w:t>Schilde</w:t>
      </w:r>
      <w:proofErr w:type="spellEnd"/>
      <w:r>
        <w:t xml:space="preserve">, Todd </w:t>
      </w:r>
      <w:proofErr w:type="spellStart"/>
      <w:r>
        <w:t>Sechser</w:t>
      </w:r>
      <w:proofErr w:type="spellEnd"/>
      <w:r>
        <w:t xml:space="preserve">, Branislav </w:t>
      </w:r>
      <w:proofErr w:type="spellStart"/>
      <w:r>
        <w:t>Slantchev</w:t>
      </w:r>
      <w:proofErr w:type="spellEnd"/>
      <w:r>
        <w:t>, Jen</w:t>
      </w:r>
      <w:r>
        <w:t xml:space="preserve">nifer Spindel, Sanne Verschuren, and many others. This project could not have happened without help from the many research assistants that developed the </w:t>
      </w:r>
      <w:proofErr w:type="spellStart"/>
      <w:r>
        <w:t>rDMC</w:t>
      </w:r>
      <w:proofErr w:type="spellEnd"/>
      <w:r>
        <w:t xml:space="preserve"> dataset. This project benefited from financial support from the UC San Diego Center for Peace and Security Studies (</w:t>
      </w:r>
      <w:proofErr w:type="spellStart"/>
      <w:r>
        <w:t>cPASS</w:t>
      </w:r>
      <w:proofErr w:type="spellEnd"/>
      <w:r>
        <w:t>), Harvard Kennedy School Belfer Center for Science and International Affairs, the Smith Richardson Foundation, Stanton Nuclear Foundation, the Department of Defense Minerva Initiative, the Charles Koch Foundation, and the APSA Cente</w:t>
      </w:r>
      <w:r>
        <w:t>nnial Center.</w:t>
      </w:r>
    </w:p>
  </w:footnote>
  <w:footnote w:id="2">
    <w:p w:rsidR="00154FCF" w:rsidRDefault="00942C99" w14:paraId="72697B5B" w14:textId="77777777">
      <w:pPr>
        <w:pStyle w:val="FootnoteText"/>
      </w:pPr>
      <w:r>
        <w:rPr>
          <w:rStyle w:val="FootnoteCharacters"/>
        </w:rPr>
        <w:footnoteRef/>
      </w:r>
      <w:r>
        <w:t xml:space="preserve"> Thomas B. </w:t>
      </w:r>
      <w:proofErr w:type="spellStart"/>
      <w:r>
        <w:t>Modly</w:t>
      </w:r>
      <w:proofErr w:type="spellEnd"/>
      <w:r>
        <w:t xml:space="preserve">, “The Rhetoric and Realities of Japan’s 1,000-Mile Sea-Lane Defense Policy,” </w:t>
      </w:r>
      <w:r>
        <w:rPr>
          <w:i/>
          <w:iCs/>
        </w:rPr>
        <w:t>Naval War College Review</w:t>
      </w:r>
      <w:r>
        <w:t xml:space="preserve"> 38, no. 1 (1985): 25–36, </w:t>
      </w:r>
      <w:hyperlink r:id="rId1">
        <w:r w:rsidR="00154FCF">
          <w:rPr>
            <w:rStyle w:val="Hyperlink"/>
          </w:rPr>
          <w:t>https://www.jstor.org/stable/44636429</w:t>
        </w:r>
      </w:hyperlink>
      <w:r>
        <w:t>.</w:t>
      </w:r>
    </w:p>
  </w:footnote>
  <w:footnote w:id="3">
    <w:p w:rsidR="00154FCF" w:rsidRDefault="00942C99" w14:paraId="53AE42C0" w14:textId="77777777">
      <w:pPr>
        <w:pStyle w:val="FootnoteText"/>
      </w:pPr>
      <w:r>
        <w:rPr>
          <w:rStyle w:val="FootnoteCharacters"/>
        </w:rPr>
        <w:footnoteRef/>
      </w:r>
      <w:r>
        <w:t xml:space="preserve"> Shogo Suzuki and Corey Wallace, “Explaining Japan’s Response to Geopolitical Vulnerability,” </w:t>
      </w:r>
      <w:r>
        <w:rPr>
          <w:i/>
          <w:iCs/>
        </w:rPr>
        <w:t>International Affairs</w:t>
      </w:r>
      <w:r>
        <w:t xml:space="preserve"> 94, no. 4 (July 2018): 711–34, </w:t>
      </w:r>
      <w:hyperlink r:id="rId2">
        <w:r w:rsidR="00154FCF">
          <w:rPr>
            <w:rStyle w:val="Hyperlink"/>
          </w:rPr>
          <w:t>https://doi.org/10.1093/ia/iiy033</w:t>
        </w:r>
      </w:hyperlink>
      <w:r>
        <w:t>.</w:t>
      </w:r>
    </w:p>
  </w:footnote>
  <w:footnote w:id="4">
    <w:p w:rsidR="00154FCF" w:rsidRDefault="00942C99" w14:paraId="5F43A0C8" w14:textId="77777777">
      <w:pPr>
        <w:pStyle w:val="FootnoteText"/>
      </w:pPr>
      <w:r>
        <w:rPr>
          <w:rStyle w:val="FootnoteCharacters"/>
        </w:rPr>
        <w:footnoteRef/>
      </w:r>
      <w:r>
        <w:t xml:space="preserve"> Jennifer M. Lind, “Pacifism or Passing the Buck? Testing Theories of Japanese Security Policy,” </w:t>
      </w:r>
      <w:r>
        <w:rPr>
          <w:i/>
          <w:iCs/>
        </w:rPr>
        <w:t>International Security</w:t>
      </w:r>
      <w:r>
        <w:t xml:space="preserve"> 29, no. 1 (2004): 107–10, </w:t>
      </w:r>
      <w:hyperlink r:id="rId3">
        <w:r w:rsidR="00154FCF">
          <w:rPr>
            <w:rStyle w:val="Hyperlink"/>
          </w:rPr>
          <w:t>https://www.jstor.org/stable/4137548</w:t>
        </w:r>
      </w:hyperlink>
      <w:r>
        <w:t>.</w:t>
      </w:r>
    </w:p>
  </w:footnote>
  <w:footnote w:id="6">
    <w:p w:rsidR="00154FCF" w:rsidRDefault="00942C99" w14:paraId="6F5D54EF" w14:textId="0C1EEAD5">
      <w:pPr>
        <w:pStyle w:val="FootnoteText"/>
      </w:pPr>
      <w:r>
        <w:rPr>
          <w:rStyle w:val="FootnoteCharacters"/>
        </w:rPr>
        <w:footnoteRef/>
      </w:r>
      <w:r w:rsidR="347DF49F">
        <w:rPr/>
        <w:t xml:space="preserve"> </w:t>
      </w:r>
      <w:r w:rsidR="347DF49F">
        <w:rPr/>
        <w:t xml:space="preserve">Kenneth Waltz, </w:t>
      </w:r>
      <w:r w:rsidRPr="347DF49F" w:rsidR="347DF49F">
        <w:rPr>
          <w:i w:val="1"/>
          <w:iCs w:val="1"/>
        </w:rPr>
        <w:t>Theory of International Politics</w:t>
      </w:r>
      <w:r w:rsidR="347DF49F">
        <w:rPr/>
        <w:t xml:space="preserve"> (Waveland Press, 1979), 102–14; </w:t>
      </w:r>
      <w:r w:rsidR="347DF49F">
        <w:rPr/>
        <w:t xml:space="preserve">Stephen Biddle, </w:t>
      </w:r>
      <w:r w:rsidRPr="347DF49F" w:rsidR="347DF49F">
        <w:rPr>
          <w:i w:val="1"/>
          <w:iCs w:val="1"/>
        </w:rPr>
        <w:t>Military Power: Explaining Victory and Defeat in Modern Battle</w:t>
      </w:r>
      <w:r w:rsidR="347DF49F">
        <w:rPr/>
        <w:t xml:space="preserve"> (Manas Publications, 2005), 199–200.</w:t>
      </w:r>
    </w:p>
  </w:footnote>
  <w:footnote w:id="7">
    <w:p w:rsidR="00154FCF" w:rsidRDefault="00942C99" w14:paraId="6A904703" w14:textId="77777777">
      <w:pPr>
        <w:pStyle w:val="FootnoteText"/>
      </w:pPr>
      <w:r>
        <w:rPr>
          <w:rStyle w:val="FootnoteCharacters"/>
        </w:rPr>
        <w:footnoteRef/>
      </w:r>
      <w:r>
        <w:t xml:space="preserve"> Geoffrey Till, “Holding the Bridge in Troubled Times: The Cold War and the Navies of Europe,” </w:t>
      </w:r>
      <w:r>
        <w:rPr>
          <w:i/>
          <w:iCs/>
        </w:rPr>
        <w:t>Journal of Strategic Studies</w:t>
      </w:r>
      <w:r>
        <w:t xml:space="preserve"> 28, no. 2 (April 2005): 309–37, </w:t>
      </w:r>
      <w:hyperlink r:id="rId4">
        <w:r w:rsidR="00154FCF">
          <w:rPr>
            <w:rStyle w:val="Hyperlink"/>
          </w:rPr>
          <w:t>https://doi.org/10.1080/01402390500088379</w:t>
        </w:r>
      </w:hyperlink>
      <w:r>
        <w:t>.</w:t>
      </w:r>
    </w:p>
  </w:footnote>
  <w:footnote w:id="8">
    <w:p w:rsidR="00154FCF" w:rsidRDefault="00942C99" w14:paraId="3C013766" w14:textId="77777777">
      <w:pPr>
        <w:pStyle w:val="FootnoteText"/>
      </w:pPr>
      <w:r>
        <w:rPr>
          <w:rStyle w:val="FootnoteCharacters"/>
        </w:rPr>
        <w:footnoteRef/>
      </w:r>
      <w:r>
        <w:t xml:space="preserve"> Ryan C. Hendrickson, Jonathan Campbell, and Nicholas Mullikin, “Albania and NATO’s ‘Open Door’ Policy: Alliance Enlargement and Military Transformation,” </w:t>
      </w:r>
      <w:r>
        <w:rPr>
          <w:i/>
          <w:iCs/>
        </w:rPr>
        <w:t>The Journal of Slavic Military Studies</w:t>
      </w:r>
      <w:r>
        <w:t xml:space="preserve"> 19, no. 2 (July 2006): 253–54, </w:t>
      </w:r>
      <w:hyperlink r:id="rId5">
        <w:r w:rsidR="00154FCF">
          <w:rPr>
            <w:rStyle w:val="Hyperlink"/>
          </w:rPr>
          <w:t>https://doi.org/10.1080/13518040600697779</w:t>
        </w:r>
      </w:hyperlink>
      <w:r>
        <w:t>.</w:t>
      </w:r>
    </w:p>
  </w:footnote>
  <w:footnote w:id="9">
    <w:p w:rsidR="00154FCF" w:rsidRDefault="00942C99" w14:paraId="15B720D2" w14:textId="77777777">
      <w:pPr>
        <w:pStyle w:val="FootnoteText"/>
      </w:pPr>
      <w:r>
        <w:rPr>
          <w:rStyle w:val="FootnoteCharacters"/>
        </w:rPr>
        <w:footnoteRef/>
      </w:r>
      <w:r>
        <w:t xml:space="preserve"> </w:t>
      </w:r>
      <w:proofErr w:type="spellStart"/>
      <w:r>
        <w:t>Māris</w:t>
      </w:r>
      <w:proofErr w:type="spellEnd"/>
      <w:r>
        <w:t xml:space="preserve"> </w:t>
      </w:r>
      <w:proofErr w:type="spellStart"/>
      <w:r>
        <w:t>Andžāns</w:t>
      </w:r>
      <w:proofErr w:type="spellEnd"/>
      <w:r>
        <w:t xml:space="preserve"> and </w:t>
      </w:r>
      <w:proofErr w:type="spellStart"/>
      <w:r>
        <w:t>Viljar</w:t>
      </w:r>
      <w:proofErr w:type="spellEnd"/>
      <w:r>
        <w:t xml:space="preserve"> </w:t>
      </w:r>
      <w:proofErr w:type="spellStart"/>
      <w:r>
        <w:t>Veebel</w:t>
      </w:r>
      <w:proofErr w:type="spellEnd"/>
      <w:r>
        <w:t xml:space="preserve">, “Deterrence Dilemma in Latvia and Estonia: Finding the Balance Between External Military Solidarity and Territorial </w:t>
      </w:r>
      <w:proofErr w:type="spellStart"/>
      <w:r>
        <w:t>Defence</w:t>
      </w:r>
      <w:proofErr w:type="spellEnd"/>
      <w:r>
        <w:t xml:space="preserve">,” </w:t>
      </w:r>
      <w:r>
        <w:rPr>
          <w:i/>
          <w:iCs/>
        </w:rPr>
        <w:t>Journal on Baltic Security</w:t>
      </w:r>
      <w:r>
        <w:t xml:space="preserve"> 3, no. 2 (2017): 29–41.</w:t>
      </w:r>
    </w:p>
  </w:footnote>
  <w:footnote w:id="11">
    <w:p w:rsidR="00154FCF" w:rsidRDefault="00942C99" w14:paraId="2742386A" w14:textId="77777777">
      <w:pPr>
        <w:pStyle w:val="FootnoteText"/>
      </w:pPr>
      <w:r>
        <w:rPr>
          <w:rStyle w:val="FootnoteCharacters"/>
        </w:rPr>
        <w:footnoteRef/>
      </w:r>
      <w:r>
        <w:t xml:space="preserve"> Brandon J. Kinne and Stephanie N. Kang, “Free Riding, Network Effects, and Burden Sharing in Defense Cooperation Networks,” </w:t>
      </w:r>
      <w:r>
        <w:rPr>
          <w:i/>
          <w:iCs/>
        </w:rPr>
        <w:t>International Organization</w:t>
      </w:r>
      <w:r>
        <w:t xml:space="preserve"> 77, no. 2 (January 2023): 405–39, </w:t>
      </w:r>
      <w:hyperlink r:id="rId8">
        <w:r w:rsidR="00154FCF">
          <w:rPr>
            <w:rStyle w:val="Hyperlink"/>
          </w:rPr>
          <w:t>https://doi.org/10.1017/S0020818322000315</w:t>
        </w:r>
      </w:hyperlink>
      <w:r>
        <w:t>.</w:t>
      </w:r>
    </w:p>
  </w:footnote>
  <w:footnote w:id="12">
    <w:p w:rsidR="00154FCF" w:rsidRDefault="00942C99" w14:paraId="327AF0FB" w14:textId="77777777">
      <w:pPr>
        <w:pStyle w:val="FootnoteText"/>
      </w:pPr>
      <w:r>
        <w:rPr>
          <w:rStyle w:val="FootnoteCharacters"/>
        </w:rPr>
        <w:footnoteRef/>
      </w:r>
      <w:r>
        <w:t xml:space="preserve"> Stephen M. Walt, “Alliance Formation and the Balance of World Power,” </w:t>
      </w:r>
      <w:r>
        <w:rPr>
          <w:i/>
          <w:iCs/>
        </w:rPr>
        <w:t>International Security</w:t>
      </w:r>
      <w:r>
        <w:t xml:space="preserve"> 9, no. 4 (1985): 3–43, </w:t>
      </w:r>
      <w:hyperlink r:id="rId9">
        <w:r w:rsidR="00154FCF">
          <w:rPr>
            <w:rStyle w:val="Hyperlink"/>
          </w:rPr>
          <w:t>https://doi.org/10.2307/2538540</w:t>
        </w:r>
      </w:hyperlink>
      <w:r>
        <w:t>.</w:t>
      </w:r>
    </w:p>
  </w:footnote>
  <w:footnote w:id="14">
    <w:p w:rsidR="00154FCF" w:rsidRDefault="00942C99" w14:paraId="7010FF5B" w14:textId="458521B1">
      <w:pPr>
        <w:pStyle w:val="FootnoteText"/>
      </w:pPr>
      <w:r>
        <w:rPr>
          <w:rStyle w:val="FootnoteCharacters"/>
        </w:rPr>
        <w:footnoteRef/>
      </w:r>
      <w:r w:rsidR="347DF49F">
        <w:rPr/>
        <w:t xml:space="preserve"> </w:t>
      </w:r>
      <w:r w:rsidR="347DF49F">
        <w:rPr/>
        <w:t xml:space="preserve">John J. Mearsheimer, “The False Promise of International Institutions,” </w:t>
      </w:r>
      <w:r w:rsidRPr="347DF49F" w:rsidR="347DF49F">
        <w:rPr>
          <w:i w:val="1"/>
          <w:iCs w:val="1"/>
        </w:rPr>
        <w:t>International Security</w:t>
      </w:r>
      <w:r w:rsidR="347DF49F">
        <w:rPr/>
        <w:t xml:space="preserve"> 19, no. 3 (1994): 11, </w:t>
      </w:r>
      <w:hyperlink r:id="R6ce088ba182048f8">
        <w:r w:rsidRPr="347DF49F" w:rsidR="347DF49F">
          <w:rPr>
            <w:rStyle w:val="Hyperlink"/>
          </w:rPr>
          <w:t>https://doi.org/10.2307/2539078;</w:t>
        </w:r>
      </w:hyperlink>
      <w:r w:rsidR="347DF49F">
        <w:rPr/>
        <w:t xml:space="preserve"> </w:t>
      </w:r>
      <w:r w:rsidR="347DF49F">
        <w:rPr/>
        <w:t xml:space="preserve">Glenn H. Snyder, “The Security Dilemma in Alliance Politics,” </w:t>
      </w:r>
      <w:r w:rsidRPr="347DF49F" w:rsidR="347DF49F">
        <w:rPr>
          <w:i w:val="1"/>
          <w:iCs w:val="1"/>
        </w:rPr>
        <w:t>World Politics</w:t>
      </w:r>
      <w:r w:rsidR="347DF49F">
        <w:rPr/>
        <w:t xml:space="preserve"> 36, no. 4 (July 1984): 461–95, </w:t>
      </w:r>
      <w:hyperlink r:id="Rcb944f5ff01b4bea">
        <w:r w:rsidR="347DF49F">
          <w:rPr>
            <w:rStyle w:val="Hyperlink"/>
          </w:rPr>
          <w:t>https://doi.org/10.2307/2010183</w:t>
        </w:r>
      </w:hyperlink>
      <w:r w:rsidR="347DF49F">
        <w:rPr/>
        <w:t>.</w:t>
      </w:r>
    </w:p>
  </w:footnote>
  <w:footnote w:id="21">
    <w:p w:rsidR="00154FCF" w:rsidRDefault="00942C99" w14:paraId="2CE485A2" w14:textId="18704502">
      <w:pPr>
        <w:pStyle w:val="FootnoteText"/>
      </w:pPr>
      <w:r>
        <w:rPr>
          <w:rStyle w:val="FootnoteCharacters"/>
        </w:rPr>
        <w:footnoteRef/>
      </w:r>
      <w:r w:rsidR="347DF49F">
        <w:rPr/>
        <w:t xml:space="preserve"> </w:t>
      </w:r>
      <w:r w:rsidR="347DF49F">
        <w:rPr/>
        <w:t xml:space="preserve">J Andrés Gannon, “One If by Land, and Two If by Sea: Cross-Domain Contests and the Escalation of International Crises,” </w:t>
      </w:r>
      <w:r w:rsidRPr="347DF49F" w:rsidR="347DF49F">
        <w:rPr>
          <w:i w:val="1"/>
          <w:iCs w:val="1"/>
        </w:rPr>
        <w:t>International Studies Quarterly</w:t>
      </w:r>
      <w:r w:rsidR="347DF49F">
        <w:rPr/>
        <w:t xml:space="preserve"> 66, no. 4 (December 2022): sqac065, </w:t>
      </w:r>
      <w:hyperlink r:id="Rf372f783ff614ff1">
        <w:r w:rsidRPr="347DF49F" w:rsidR="347DF49F">
          <w:rPr>
            <w:rStyle w:val="Hyperlink"/>
          </w:rPr>
          <w:t>https://doi.org/10.1093/isq/sqac065</w:t>
        </w:r>
        <w:r w:rsidRPr="347DF49F" w:rsidR="347DF49F">
          <w:rPr>
            <w:rStyle w:val="Hyperlink"/>
          </w:rPr>
          <w:t>;</w:t>
        </w:r>
      </w:hyperlink>
      <w:r w:rsidR="347DF49F">
        <w:rPr/>
        <w:t xml:space="preserve"> Jon R. Lindsay and Erik A. Gartzke, eds., </w:t>
      </w:r>
      <w:r w:rsidRPr="347DF49F" w:rsidR="347DF49F">
        <w:rPr>
          <w:i w:val="1"/>
          <w:iCs w:val="1"/>
        </w:rPr>
        <w:t>Cross-Domain Deterrence: Strategy in an Era of Complexity</w:t>
      </w:r>
      <w:r w:rsidR="347DF49F">
        <w:rPr/>
        <w:t xml:space="preserve">, 1st edition (New York: Oxford University Press, 2019); </w:t>
      </w:r>
      <w:r w:rsidR="347DF49F">
        <w:rPr/>
        <w:t xml:space="preserve">Benjamin O. Fordham, “A Very Sharp Sword: The Influence of Military Capabilities on American Decisions to Use Force,” </w:t>
      </w:r>
      <w:r w:rsidRPr="347DF49F" w:rsidR="347DF49F">
        <w:rPr>
          <w:i w:val="1"/>
          <w:iCs w:val="1"/>
        </w:rPr>
        <w:t>Journal of Conflict Resolution</w:t>
      </w:r>
      <w:r w:rsidR="347DF49F">
        <w:rPr/>
        <w:t xml:space="preserve"> 48, no. 5 (October 2004): 632–56, </w:t>
      </w:r>
      <w:hyperlink r:id="R0fb357c2d9364dc0">
        <w:r w:rsidR="347DF49F">
          <w:rPr>
            <w:rStyle w:val="Hyperlink"/>
          </w:rPr>
          <w:t>https://doi.org/10.1177/0022002704267935</w:t>
        </w:r>
      </w:hyperlink>
      <w:r w:rsidR="347DF49F">
        <w:rPr/>
        <w:t>.</w:t>
      </w:r>
    </w:p>
  </w:footnote>
  <w:footnote w:id="22">
    <w:p w:rsidR="00154FCF" w:rsidRDefault="00942C99" w14:paraId="55E76AA5" w14:textId="77777777">
      <w:pPr>
        <w:pStyle w:val="FootnoteText"/>
      </w:pPr>
      <w:r>
        <w:rPr>
          <w:rStyle w:val="FootnoteCharacters"/>
        </w:rPr>
        <w:footnoteRef/>
      </w:r>
      <w:r>
        <w:t xml:space="preserve"> Stephen G. Brooks, </w:t>
      </w:r>
      <w:r>
        <w:rPr>
          <w:i/>
          <w:iCs/>
        </w:rPr>
        <w:t>Producing Security: Multinational Corporations, Globalization, and the Changing Calculus of Conflict</w:t>
      </w:r>
      <w:r>
        <w:t xml:space="preserve"> (Princeton University Press, 2005), </w:t>
      </w:r>
      <w:hyperlink r:id="rId27">
        <w:r w:rsidR="00154FCF">
          <w:rPr>
            <w:rStyle w:val="Hyperlink"/>
          </w:rPr>
          <w:t>https://www.jstor.org/stable/j.ctt7sjz7</w:t>
        </w:r>
      </w:hyperlink>
      <w:r>
        <w:t xml:space="preserve">; Michael C. Horowitz, </w:t>
      </w:r>
      <w:r>
        <w:rPr>
          <w:i/>
          <w:iCs/>
        </w:rPr>
        <w:t>The Diffusion of Military Power: Causes and Consequences for International Politics</w:t>
      </w:r>
      <w:r>
        <w:t xml:space="preserve"> (Princeton University Press, 2010), 30–39.</w:t>
      </w:r>
    </w:p>
  </w:footnote>
  <w:footnote w:id="23">
    <w:p w:rsidR="00154FCF" w:rsidRDefault="00942C99" w14:paraId="29F33122" w14:textId="77777777">
      <w:pPr>
        <w:pStyle w:val="FootnoteText"/>
      </w:pPr>
      <w:r>
        <w:rPr>
          <w:rStyle w:val="FootnoteCharacters"/>
        </w:rPr>
        <w:footnoteRef/>
      </w:r>
      <w:r>
        <w:t xml:space="preserve"> Jonathan D. </w:t>
      </w:r>
      <w:proofErr w:type="spellStart"/>
      <w:r>
        <w:t>Caverley</w:t>
      </w:r>
      <w:proofErr w:type="spellEnd"/>
      <w:r>
        <w:t xml:space="preserve">, “United States Hegemony and the New Economics of Defense,” </w:t>
      </w:r>
      <w:r>
        <w:rPr>
          <w:i/>
          <w:iCs/>
        </w:rPr>
        <w:t>Security Studies</w:t>
      </w:r>
      <w:r>
        <w:t xml:space="preserve"> 16, no. 4 (December 2007): 598–614, </w:t>
      </w:r>
      <w:hyperlink r:id="rId28">
        <w:r w:rsidR="00154FCF">
          <w:rPr>
            <w:rStyle w:val="Hyperlink"/>
          </w:rPr>
          <w:t>https://doi.org/10.1080/09636410701740825</w:t>
        </w:r>
      </w:hyperlink>
      <w:r>
        <w:t>.</w:t>
      </w:r>
    </w:p>
  </w:footnote>
  <w:footnote w:id="24">
    <w:p w:rsidR="00154FCF" w:rsidRDefault="00942C99" w14:paraId="71B09C1F" w14:textId="77777777">
      <w:pPr>
        <w:pStyle w:val="FootnoteText"/>
      </w:pPr>
      <w:r>
        <w:rPr>
          <w:rStyle w:val="FootnoteCharacters"/>
        </w:rPr>
        <w:footnoteRef/>
      </w:r>
      <w:r>
        <w:t xml:space="preserve"> Matthew A. Evangelista, </w:t>
      </w:r>
      <w:r>
        <w:rPr>
          <w:i/>
          <w:iCs/>
        </w:rPr>
        <w:t>Innovation and the Arms Race: How the United States and the Soviet Union Develop New Military Technologies</w:t>
      </w:r>
      <w:r>
        <w:t xml:space="preserve"> (Ithaca, NY/London: Cornell University Press, 1988).</w:t>
      </w:r>
    </w:p>
  </w:footnote>
  <w:footnote w:id="25">
    <w:p w:rsidR="00154FCF" w:rsidRDefault="00942C99" w14:paraId="1F624900" w14:textId="77777777">
      <w:pPr>
        <w:pStyle w:val="FootnoteText"/>
      </w:pPr>
      <w:r>
        <w:rPr>
          <w:rStyle w:val="FootnoteCharacters"/>
        </w:rPr>
        <w:footnoteRef/>
      </w:r>
      <w:r>
        <w:t xml:space="preserve"> Although geared toward explaining military doctrine rather than force structure, Barry R. Posen, </w:t>
      </w:r>
      <w:r>
        <w:rPr>
          <w:i/>
          <w:iCs/>
        </w:rPr>
        <w:t>The Source of Military Doctrine: France, Britain, and Germany Between the World Wars</w:t>
      </w:r>
      <w:r>
        <w:t xml:space="preserve"> (Cornell University Press, 1984) identifies a similar dichotomy in organizational theory (internal) versus balance of power (external) explanations based on much of the same research cited here.</w:t>
      </w:r>
    </w:p>
  </w:footnote>
  <w:footnote w:id="29">
    <w:p w:rsidR="00154FCF" w:rsidRDefault="00942C99" w14:paraId="73C0A13A" w14:textId="3AA05CD1">
      <w:pPr>
        <w:pStyle w:val="FootnoteText"/>
      </w:pPr>
      <w:r>
        <w:rPr>
          <w:rStyle w:val="FootnoteCharacters"/>
        </w:rPr>
        <w:footnoteRef/>
      </w:r>
      <w:r w:rsidR="347DF49F">
        <w:rPr/>
        <w:t xml:space="preserve"> </w:t>
      </w:r>
      <w:r w:rsidR="347DF49F">
        <w:rPr/>
        <w:t xml:space="preserve">Graham T. Allison and Frederic A. Morris, “Armaments and Arms Control: Exploring the Determinants of Military Weapons,” </w:t>
      </w:r>
      <w:r w:rsidRPr="347DF49F" w:rsidR="347DF49F">
        <w:rPr>
          <w:i w:val="1"/>
          <w:iCs w:val="1"/>
        </w:rPr>
        <w:t>Daedalus</w:t>
      </w:r>
      <w:r w:rsidR="347DF49F">
        <w:rPr/>
        <w:t xml:space="preserve"> 104, no. 3 (1975): 99–129, </w:t>
      </w:r>
      <w:hyperlink r:id="R8f946ddf220c4416">
        <w:r w:rsidRPr="347DF49F" w:rsidR="347DF49F">
          <w:rPr>
            <w:rStyle w:val="Hyperlink"/>
          </w:rPr>
          <w:t>https://www.jstor.org/stable/20024348;</w:t>
        </w:r>
      </w:hyperlink>
      <w:r w:rsidR="347DF49F">
        <w:rPr/>
        <w:t xml:space="preserve"> Theo Farrell, </w:t>
      </w:r>
      <w:r w:rsidRPr="347DF49F" w:rsidR="347DF49F">
        <w:rPr>
          <w:i w:val="1"/>
          <w:iCs w:val="1"/>
        </w:rPr>
        <w:t>Weapons Without a Cause: The Politics of Weapons Acquisition in the United States</w:t>
      </w:r>
      <w:r w:rsidR="347DF49F">
        <w:rPr/>
        <w:t xml:space="preserve"> (London: St. Martin’s Press, 1997);  Robert Higgs, “Hard Coals Make Bad Law: Congressional Parochialism Versus National Defense,” </w:t>
      </w:r>
      <w:r w:rsidRPr="347DF49F" w:rsidR="347DF49F">
        <w:rPr>
          <w:i w:val="1"/>
          <w:iCs w:val="1"/>
        </w:rPr>
        <w:t>Cato Journal</w:t>
      </w:r>
      <w:r w:rsidR="347DF49F">
        <w:rPr/>
        <w:t xml:space="preserve"> 8, no. 1 (1988): 79–106; </w:t>
      </w:r>
      <w:r w:rsidR="347DF49F">
        <w:rPr/>
        <w:t xml:space="preserve">Baron Solly Zuckerman, </w:t>
      </w:r>
      <w:r w:rsidRPr="347DF49F" w:rsidR="347DF49F">
        <w:rPr>
          <w:i w:val="1"/>
          <w:iCs w:val="1"/>
        </w:rPr>
        <w:t>Nuclear Illusion and Reality</w:t>
      </w:r>
      <w:r w:rsidR="347DF49F">
        <w:rPr/>
        <w:t xml:space="preserve"> (Collins, 1982).</w:t>
      </w:r>
    </w:p>
  </w:footnote>
  <w:footnote w:id="30">
    <w:p w:rsidR="00154FCF" w:rsidRDefault="00942C99" w14:paraId="3FF61B9E" w14:textId="77777777">
      <w:pPr>
        <w:pStyle w:val="FootnoteText"/>
      </w:pPr>
      <w:r>
        <w:rPr>
          <w:rStyle w:val="FootnoteCharacters"/>
        </w:rPr>
        <w:footnoteRef/>
      </w:r>
      <w:r>
        <w:t xml:space="preserve"> Robert McNamara, “Remarks by Secretary of Defense Robert S. McNamara,” Speech (San Francisco, September 1967); Waltz, </w:t>
      </w:r>
      <w:r>
        <w:rPr>
          <w:i/>
          <w:iCs/>
        </w:rPr>
        <w:t>Theory of International Politics</w:t>
      </w:r>
      <w:r>
        <w:t>.</w:t>
      </w:r>
    </w:p>
  </w:footnote>
  <w:footnote w:id="32">
    <w:p w:rsidR="00154FCF" w:rsidRDefault="00942C99" w14:paraId="7005910F" w14:textId="1362F336">
      <w:pPr>
        <w:pStyle w:val="FootnoteText"/>
      </w:pPr>
      <w:r>
        <w:rPr>
          <w:rStyle w:val="FootnoteCharacters"/>
        </w:rPr>
        <w:footnoteRef/>
      </w:r>
      <w:r w:rsidR="347DF49F">
        <w:rPr/>
        <w:t xml:space="preserve">James R. Kurth, “Why We Buy the Weapons We Do,” </w:t>
      </w:r>
      <w:r w:rsidRPr="347DF49F" w:rsidR="347DF49F">
        <w:rPr>
          <w:i w:val="1"/>
          <w:iCs w:val="1"/>
        </w:rPr>
        <w:t>Foreign Policy</w:t>
      </w:r>
      <w:r w:rsidR="347DF49F">
        <w:rPr/>
        <w:t xml:space="preserve"> 0, no. 11 (1973): 33–56, </w:t>
      </w:r>
      <w:hyperlink r:id="R1571280da6d848f2">
        <w:r w:rsidRPr="347DF49F" w:rsidR="347DF49F">
          <w:rPr>
            <w:rStyle w:val="Hyperlink"/>
          </w:rPr>
          <w:t>https://doi.org/10.2307/1148035;</w:t>
        </w:r>
      </w:hyperlink>
      <w:r w:rsidR="347DF49F">
        <w:rPr/>
        <w:t xml:space="preserve"> Jocelyn </w:t>
      </w:r>
      <w:r w:rsidR="347DF49F">
        <w:rPr/>
        <w:t>Mawdsley</w:t>
      </w:r>
      <w:r w:rsidR="347DF49F">
        <w:rPr/>
        <w:t xml:space="preserve">, “Armaments Decision-Making: Are European States Really Different?” </w:t>
      </w:r>
      <w:r w:rsidRPr="347DF49F" w:rsidR="347DF49F">
        <w:rPr>
          <w:i w:val="1"/>
          <w:iCs w:val="1"/>
        </w:rPr>
        <w:t>Comparative Strategy</w:t>
      </w:r>
      <w:r w:rsidR="347DF49F">
        <w:rPr/>
        <w:t xml:space="preserve"> 37, no. 4 (August 2018): 260–71, </w:t>
      </w:r>
      <w:hyperlink r:id="R191069ad45c14dae">
        <w:r w:rsidR="347DF49F">
          <w:rPr>
            <w:rStyle w:val="Hyperlink"/>
          </w:rPr>
          <w:t>https://doi.org/10.1080/01495933.2018.1497319</w:t>
        </w:r>
      </w:hyperlink>
      <w:r w:rsidR="347DF49F">
        <w:rPr/>
        <w:t>.</w:t>
      </w:r>
    </w:p>
  </w:footnote>
  <w:footnote w:id="34">
    <w:p w:rsidR="00154FCF" w:rsidRDefault="00942C99" w14:paraId="6E3CC50A" w14:textId="47899C95">
      <w:pPr>
        <w:pStyle w:val="FootnoteText"/>
      </w:pPr>
      <w:r>
        <w:rPr>
          <w:rStyle w:val="FootnoteCharacters"/>
        </w:rPr>
        <w:footnoteRef/>
      </w:r>
      <w:r w:rsidR="347DF49F">
        <w:rPr/>
        <w:t xml:space="preserve"> </w:t>
      </w:r>
      <w:r w:rsidR="347DF49F">
        <w:rPr/>
        <w:t xml:space="preserve">Ralph G. Carter, “Senate Defense Budgeting, 1981-1988: The Impacts of Ideology, Party, and Constituency Benefit on the Decision to Support the President,” </w:t>
      </w:r>
      <w:r w:rsidRPr="347DF49F" w:rsidR="347DF49F">
        <w:rPr>
          <w:i w:val="1"/>
          <w:iCs w:val="1"/>
        </w:rPr>
        <w:t>American Politics Quarterly</w:t>
      </w:r>
      <w:r w:rsidR="347DF49F">
        <w:rPr/>
        <w:t xml:space="preserve"> 17, no. 3 (July 1989): 332–47, </w:t>
      </w:r>
      <w:hyperlink r:id="Rc9ef155d1c044dd8">
        <w:r w:rsidRPr="347DF49F" w:rsidR="347DF49F">
          <w:rPr>
            <w:rStyle w:val="Hyperlink"/>
          </w:rPr>
          <w:t>https://doi.org/10.1177/1532673X8901700306</w:t>
        </w:r>
      </w:hyperlink>
      <w:r w:rsidR="347DF49F">
        <w:rPr/>
        <w:t xml:space="preserve">; Guy D. Whitten and Laron K. Williams, “Buttery Guns and Welfare Hawks: The Politics of Defense Spending in Advanced Industrial Democracies,” </w:t>
      </w:r>
      <w:r w:rsidRPr="347DF49F" w:rsidR="347DF49F">
        <w:rPr>
          <w:i w:val="1"/>
          <w:iCs w:val="1"/>
        </w:rPr>
        <w:t>American Journal of Political Science</w:t>
      </w:r>
      <w:r w:rsidR="347DF49F">
        <w:rPr/>
        <w:t xml:space="preserve"> 55, no. 1 (January 2011): 117–34, </w:t>
      </w:r>
      <w:hyperlink r:id="R4b93153e79514937">
        <w:r w:rsidRPr="347DF49F" w:rsidR="347DF49F">
          <w:rPr>
            <w:rStyle w:val="Hyperlink"/>
          </w:rPr>
          <w:t>https://doi.org/10.1111/j.1540-5907.2010.00479.x;</w:t>
        </w:r>
      </w:hyperlink>
      <w:r w:rsidR="347DF49F">
        <w:rPr/>
        <w:t xml:space="preserve"> </w:t>
      </w:r>
      <w:r w:rsidR="347DF49F">
        <w:rPr/>
        <w:t xml:space="preserve">James M. Lindsay, “Testing the Parochial Hypothesis: Congress and the Strategic Defense Initiative,” </w:t>
      </w:r>
      <w:r w:rsidRPr="347DF49F" w:rsidR="347DF49F">
        <w:rPr>
          <w:i w:val="1"/>
          <w:iCs w:val="1"/>
        </w:rPr>
        <w:t>The Journal of Politics</w:t>
      </w:r>
      <w:r w:rsidR="347DF49F">
        <w:rPr/>
        <w:t xml:space="preserve"> 53, no. 3 (August 1991): 860–76, </w:t>
      </w:r>
      <w:hyperlink r:id="R0fbe7595cf084775">
        <w:r w:rsidR="347DF49F">
          <w:rPr>
            <w:rStyle w:val="Hyperlink"/>
          </w:rPr>
          <w:t>https://doi.org/10.2307/2131583</w:t>
        </w:r>
      </w:hyperlink>
      <w:r w:rsidR="347DF49F">
        <w:rPr/>
        <w:t>.</w:t>
      </w:r>
    </w:p>
  </w:footnote>
  <w:footnote w:id="36">
    <w:p w:rsidR="00154FCF" w:rsidRDefault="00942C99" w14:paraId="79EBF082" w14:textId="1B95D3BA">
      <w:pPr>
        <w:pStyle w:val="FootnoteText"/>
      </w:pPr>
      <w:r>
        <w:rPr>
          <w:rStyle w:val="FootnoteCharacters"/>
        </w:rPr>
        <w:footnoteRef/>
      </w:r>
      <w:r w:rsidR="347DF49F">
        <w:rPr/>
        <w:t xml:space="preserve"> </w:t>
      </w:r>
      <w:r w:rsidR="347DF49F">
        <w:rPr/>
        <w:t xml:space="preserve">Eckart Kehr, </w:t>
      </w:r>
      <w:r w:rsidRPr="347DF49F" w:rsidR="347DF49F">
        <w:rPr>
          <w:i w:val="1"/>
          <w:iCs w:val="1"/>
        </w:rPr>
        <w:t>Battleship Building and Party Politics in Germany, 1894-1901: A Cross-section of the Political, Social and Ideological Preconditions of German Imperialism</w:t>
      </w:r>
      <w:r w:rsidR="347DF49F">
        <w:rPr/>
        <w:t xml:space="preserve"> (University of Chicago Press, 1975); Benjamin O. Fordham, “The Domestic Politics of World Power: Explaining Debates over the United States Battleship Fleet, 1890–91,” </w:t>
      </w:r>
      <w:r w:rsidRPr="347DF49F" w:rsidR="347DF49F">
        <w:rPr>
          <w:i w:val="1"/>
          <w:iCs w:val="1"/>
        </w:rPr>
        <w:t>International Organization</w:t>
      </w:r>
      <w:r w:rsidR="347DF49F">
        <w:rPr/>
        <w:t xml:space="preserve"> 73, no. 2 (2019): 435–68, </w:t>
      </w:r>
      <w:hyperlink r:id="Rdb8ed3afe44a4c3d">
        <w:r w:rsidRPr="347DF49F" w:rsidR="347DF49F">
          <w:rPr>
            <w:rStyle w:val="Hyperlink"/>
          </w:rPr>
          <w:t>https://doi.org/10.1017/S0020818318000449;</w:t>
        </w:r>
      </w:hyperlink>
      <w:r w:rsidR="347DF49F">
        <w:rPr/>
        <w:t xml:space="preserve"> </w:t>
      </w:r>
      <w:r w:rsidR="347DF49F">
        <w:rPr/>
        <w:t xml:space="preserve">Christopher Way and Jessica L. P. Weeks, “Making It Personal: Regime Type and Nuclear Proliferation,” </w:t>
      </w:r>
      <w:r w:rsidRPr="347DF49F" w:rsidR="347DF49F">
        <w:rPr>
          <w:i w:val="1"/>
          <w:iCs w:val="1"/>
        </w:rPr>
        <w:t>American Journal of Political Science</w:t>
      </w:r>
      <w:r w:rsidR="347DF49F">
        <w:rPr/>
        <w:t xml:space="preserve"> 58, no. 3 (2014): 705–19, </w:t>
      </w:r>
      <w:hyperlink r:id="R35d442b8280c40b1">
        <w:r w:rsidR="347DF49F">
          <w:rPr>
            <w:rStyle w:val="Hyperlink"/>
          </w:rPr>
          <w:t>https://doi.org/10.1111/ajps.12080</w:t>
        </w:r>
      </w:hyperlink>
      <w:r w:rsidR="347DF49F">
        <w:rPr/>
        <w:t>.</w:t>
      </w:r>
    </w:p>
  </w:footnote>
  <w:footnote w:id="39">
    <w:p w:rsidR="00154FCF" w:rsidRDefault="00942C99" w14:paraId="43EADD76" w14:textId="77777777">
      <w:pPr>
        <w:pStyle w:val="FootnoteText"/>
      </w:pPr>
      <w:r>
        <w:rPr>
          <w:rStyle w:val="FootnoteCharacters"/>
        </w:rPr>
        <w:footnoteRef/>
      </w:r>
      <w:r>
        <w:t xml:space="preserve"> Dana P. Eyre and Mark C. </w:t>
      </w:r>
      <w:proofErr w:type="spellStart"/>
      <w:r>
        <w:t>Suchman</w:t>
      </w:r>
      <w:proofErr w:type="spellEnd"/>
      <w:r>
        <w:t xml:space="preserve">, “Status, Norms and the Proliferation of Conventional Weapons: An Institutional Theory Approach,” in </w:t>
      </w:r>
      <w:r>
        <w:rPr>
          <w:i/>
          <w:iCs/>
        </w:rPr>
        <w:t>The Culture of National Security: Norms and Identity in World Politics</w:t>
      </w:r>
      <w:r>
        <w:t xml:space="preserve">, ed. Peter J. Katzenstein (New York, NY: Columbia University Press, 1996), 79–113; Lisel Hintz and David E. Banks, “Symbolic Amplification and Suboptimal Weapons Procurement: Explaining Turkey’s S-400 Program,” </w:t>
      </w:r>
      <w:r>
        <w:rPr>
          <w:i/>
          <w:iCs/>
        </w:rPr>
        <w:t>Security Studies</w:t>
      </w:r>
      <w:r>
        <w:t xml:space="preserve"> 31, no. 5 (December 2022): 826–56, </w:t>
      </w:r>
      <w:hyperlink r:id="rId38">
        <w:r w:rsidR="00154FCF">
          <w:rPr>
            <w:rStyle w:val="Hyperlink"/>
          </w:rPr>
          <w:t>https://doi.org/10.1080/09636412.2022.2153733</w:t>
        </w:r>
      </w:hyperlink>
      <w:r>
        <w:t>.</w:t>
      </w:r>
    </w:p>
  </w:footnote>
  <w:footnote w:id="40">
    <w:p w:rsidR="00154FCF" w:rsidRDefault="00942C99" w14:paraId="243EC50C" w14:textId="77777777">
      <w:pPr>
        <w:pStyle w:val="FootnoteText"/>
      </w:pPr>
      <w:r>
        <w:rPr>
          <w:rStyle w:val="FootnoteCharacters"/>
        </w:rPr>
        <w:footnoteRef/>
      </w:r>
      <w:r>
        <w:t xml:space="preserve"> Robert J. Art, “Bureaucratic Politics and American Foreign Policy: A Critique,” </w:t>
      </w:r>
      <w:r>
        <w:rPr>
          <w:i/>
          <w:iCs/>
        </w:rPr>
        <w:t>Policy Sciences</w:t>
      </w:r>
      <w:r>
        <w:t xml:space="preserve"> 4, no. 4 (December 1973): 467–90, </w:t>
      </w:r>
      <w:hyperlink r:id="rId39">
        <w:r w:rsidR="00154FCF">
          <w:rPr>
            <w:rStyle w:val="Hyperlink"/>
          </w:rPr>
          <w:t>https://doi.org/10.1007/BF01728472</w:t>
        </w:r>
      </w:hyperlink>
      <w:r>
        <w:t>.</w:t>
      </w:r>
    </w:p>
  </w:footnote>
  <w:footnote w:id="41">
    <w:p w:rsidR="00154FCF" w:rsidRDefault="00942C99" w14:paraId="171A1449" w14:textId="77777777">
      <w:pPr>
        <w:pStyle w:val="FootnoteText"/>
      </w:pPr>
      <w:r>
        <w:rPr>
          <w:rStyle w:val="FootnoteCharacters"/>
        </w:rPr>
        <w:footnoteRef/>
      </w:r>
      <w:r>
        <w:t xml:space="preserve"> Edward Rhodes, “Do Bureaucratic Politics Matter? Some Disconfirming Findings from the Case of the U.S. Navy,” </w:t>
      </w:r>
      <w:r>
        <w:rPr>
          <w:i/>
          <w:iCs/>
        </w:rPr>
        <w:t>World Politics</w:t>
      </w:r>
      <w:r>
        <w:t xml:space="preserve"> 47, no. 1 (October 1994): 1–41, </w:t>
      </w:r>
      <w:hyperlink r:id="rId40">
        <w:r w:rsidR="00154FCF">
          <w:rPr>
            <w:rStyle w:val="Hyperlink"/>
          </w:rPr>
          <w:t>https://doi.org/10.2307/2950678</w:t>
        </w:r>
      </w:hyperlink>
      <w:r>
        <w:t>.</w:t>
      </w:r>
    </w:p>
  </w:footnote>
  <w:footnote w:id="45">
    <w:p w:rsidR="00154FCF" w:rsidRDefault="00942C99" w14:paraId="4008DA62" w14:textId="77777777">
      <w:pPr>
        <w:pStyle w:val="FootnoteText"/>
      </w:pPr>
      <w:r>
        <w:rPr>
          <w:rStyle w:val="FootnoteCharacters"/>
        </w:rPr>
        <w:footnoteRef/>
      </w:r>
      <w:r>
        <w:t xml:space="preserve"> For more contemporary theories of military emulation and convergence, see Miriam </w:t>
      </w:r>
      <w:proofErr w:type="spellStart"/>
      <w:r>
        <w:t>Fendius</w:t>
      </w:r>
      <w:proofErr w:type="spellEnd"/>
      <w:r>
        <w:t xml:space="preserve"> Elman, “The Foreign Policies of Small States: Challenging Neorealism in Its Own Backyard,” </w:t>
      </w:r>
      <w:r>
        <w:rPr>
          <w:i/>
          <w:iCs/>
        </w:rPr>
        <w:t>British Journal of Political Science</w:t>
      </w:r>
      <w:r>
        <w:t xml:space="preserve"> 25, no. 2 (1995): 171–217, </w:t>
      </w:r>
      <w:hyperlink r:id="rId42">
        <w:r w:rsidR="00154FCF">
          <w:rPr>
            <w:rStyle w:val="Hyperlink"/>
          </w:rPr>
          <w:t>https://www.jstor.org/stable/194084</w:t>
        </w:r>
      </w:hyperlink>
      <w:r>
        <w:t xml:space="preserve">, </w:t>
      </w:r>
      <w:proofErr w:type="spellStart"/>
      <w:r>
        <w:t>Joâo</w:t>
      </w:r>
      <w:proofErr w:type="spellEnd"/>
      <w:r>
        <w:t xml:space="preserve"> Resende-Santos, “Anarchy and the Emulation of Military Systems: Military Organization and Technology in South America, 1870–1930,” </w:t>
      </w:r>
      <w:r>
        <w:rPr>
          <w:i/>
          <w:iCs/>
        </w:rPr>
        <w:t>Security Studies</w:t>
      </w:r>
      <w:r>
        <w:t xml:space="preserve"> 5, no. 3 (March 1996): 193–260, </w:t>
      </w:r>
      <w:hyperlink r:id="rId43">
        <w:r w:rsidR="00154FCF">
          <w:rPr>
            <w:rStyle w:val="Hyperlink"/>
          </w:rPr>
          <w:t>https://doi.org/10.1080/09636419608429280</w:t>
        </w:r>
      </w:hyperlink>
      <w:r>
        <w:t xml:space="preserve">, Emily O. Goldman and Richard B. Andres, “Systemic Effects of Military Innovation and Diffusion,” </w:t>
      </w:r>
      <w:r>
        <w:rPr>
          <w:i/>
          <w:iCs/>
        </w:rPr>
        <w:t>Security Studies</w:t>
      </w:r>
      <w:r>
        <w:t xml:space="preserve"> 8, no. 4 (1999): 79–125, </w:t>
      </w:r>
      <w:hyperlink r:id="rId44">
        <w:r w:rsidR="00154FCF">
          <w:rPr>
            <w:rStyle w:val="Hyperlink"/>
          </w:rPr>
          <w:t>https://doi.org/10.1080/09636419908429387</w:t>
        </w:r>
      </w:hyperlink>
      <w:r>
        <w:t xml:space="preserve"> [82-83], John J. Mearsheimer, </w:t>
      </w:r>
      <w:r>
        <w:rPr>
          <w:i/>
          <w:iCs/>
        </w:rPr>
        <w:t>The Tragedy of Great Power Politics</w:t>
      </w:r>
      <w:r>
        <w:t xml:space="preserve"> (W. W. Norton &amp; Company, 2001), 166–67, and Joseph M. Parent and Sebastian Rosato, “Balancing in Neorealism,” </w:t>
      </w:r>
      <w:r>
        <w:rPr>
          <w:i/>
          <w:iCs/>
        </w:rPr>
        <w:t>International Security</w:t>
      </w:r>
      <w:r>
        <w:t xml:space="preserve"> 40, no. 2 (October 2015): 56–65, </w:t>
      </w:r>
      <w:hyperlink r:id="rId45">
        <w:r w:rsidR="00154FCF">
          <w:rPr>
            <w:rStyle w:val="Hyperlink"/>
          </w:rPr>
          <w:t>https://doi.org/10.1162/ISEC_a_00216</w:t>
        </w:r>
      </w:hyperlink>
      <w:r>
        <w:t>.</w:t>
      </w:r>
    </w:p>
  </w:footnote>
  <w:footnote w:id="46">
    <w:p w:rsidR="00154FCF" w:rsidRDefault="00942C99" w14:paraId="2EAEB8D2" w14:textId="77777777">
      <w:pPr>
        <w:pStyle w:val="FootnoteText"/>
      </w:pPr>
      <w:r>
        <w:rPr>
          <w:rStyle w:val="FootnoteCharacters"/>
        </w:rPr>
        <w:footnoteRef/>
      </w:r>
      <w:r>
        <w:t xml:space="preserve"> Posen, </w:t>
      </w:r>
      <w:r>
        <w:rPr>
          <w:i/>
          <w:iCs/>
        </w:rPr>
        <w:t>The Source of Military Doctrine</w:t>
      </w:r>
      <w:r>
        <w:t>, 36–37.</w:t>
      </w:r>
    </w:p>
  </w:footnote>
  <w:footnote w:id="47">
    <w:p w:rsidR="00154FCF" w:rsidRDefault="00942C99" w14:paraId="7FF5143F" w14:textId="77777777">
      <w:pPr>
        <w:pStyle w:val="FootnoteText"/>
      </w:pPr>
      <w:r>
        <w:rPr>
          <w:rStyle w:val="FootnoteCharacters"/>
        </w:rPr>
        <w:footnoteRef/>
      </w:r>
      <w:r>
        <w:t xml:space="preserve"> Parent and Rosato, “Balancing in Neorealism,” 52.</w:t>
      </w:r>
    </w:p>
  </w:footnote>
  <w:footnote w:id="48">
    <w:p w:rsidR="00154FCF" w:rsidRDefault="00942C99" w14:paraId="7816AB6C" w14:textId="77777777">
      <w:pPr>
        <w:pStyle w:val="FootnoteText"/>
      </w:pPr>
      <w:r>
        <w:rPr>
          <w:rStyle w:val="FootnoteCharacters"/>
        </w:rPr>
        <w:footnoteRef/>
      </w:r>
      <w:r>
        <w:t xml:space="preserve"> Geoffrey Till, “Maritime Strategy and the Twenty-First Century,” </w:t>
      </w:r>
      <w:r>
        <w:rPr>
          <w:i/>
          <w:iCs/>
        </w:rPr>
        <w:t>Journal of Strategic Studies</w:t>
      </w:r>
      <w:r>
        <w:t xml:space="preserve"> 17, no. 1 (March 1994): 176–99, </w:t>
      </w:r>
      <w:hyperlink r:id="rId46">
        <w:r w:rsidR="00154FCF">
          <w:rPr>
            <w:rStyle w:val="Hyperlink"/>
          </w:rPr>
          <w:t>https://doi.org/10.1080/01402399408437545</w:t>
        </w:r>
      </w:hyperlink>
      <w:r>
        <w:t>.</w:t>
      </w:r>
    </w:p>
  </w:footnote>
  <w:footnote w:id="49">
    <w:p w:rsidR="00154FCF" w:rsidRDefault="00942C99" w14:paraId="18BB35B7" w14:textId="77777777">
      <w:pPr>
        <w:pStyle w:val="FootnoteText"/>
      </w:pPr>
      <w:r>
        <w:rPr>
          <w:rStyle w:val="FootnoteCharacters"/>
        </w:rPr>
        <w:footnoteRef/>
      </w:r>
      <w:r>
        <w:t xml:space="preserve"> Although the claim states desire/need all military capabilities is a simplified theoretical ideal type that is rarely, if ever, realized empirically, the logic that a jack of all trades is safer than being a master of one holds true for state leaders deciding what resource allocation is best for security.</w:t>
      </w:r>
    </w:p>
  </w:footnote>
  <w:footnote w:id="50">
    <w:p w:rsidR="00154FCF" w:rsidRDefault="00942C99" w14:paraId="61085B1C" w14:textId="77777777">
      <w:pPr>
        <w:pStyle w:val="FootnoteText"/>
      </w:pPr>
      <w:r>
        <w:rPr>
          <w:rStyle w:val="FootnoteCharacters"/>
        </w:rPr>
        <w:footnoteRef/>
      </w:r>
      <w:r>
        <w:t xml:space="preserve"> An extensive literature has detailed shortcomings of the like-unit assumption (e.g. Nicholas G. </w:t>
      </w:r>
      <w:proofErr w:type="spellStart"/>
      <w:r>
        <w:t>Onuf</w:t>
      </w:r>
      <w:proofErr w:type="spellEnd"/>
      <w:r>
        <w:t xml:space="preserve">, </w:t>
      </w:r>
      <w:r>
        <w:rPr>
          <w:i/>
          <w:iCs/>
        </w:rPr>
        <w:t>World of Our Making: Rules and Rule in Social Theory and International Relations</w:t>
      </w:r>
      <w:r>
        <w:t xml:space="preserve"> (University of South Carolina Press, 1989), Adam Watson, </w:t>
      </w:r>
      <w:r>
        <w:rPr>
          <w:i/>
          <w:iCs/>
        </w:rPr>
        <w:t>The Evolution of International Society: A Comparative Historical Analysis</w:t>
      </w:r>
      <w:r>
        <w:t xml:space="preserve"> (Routledge, 1992), Barry Buzan, Charles A. Jones, and Richard Little, </w:t>
      </w:r>
      <w:r>
        <w:rPr>
          <w:i/>
          <w:iCs/>
        </w:rPr>
        <w:t>The Logic of Anarchy: Neorealism to Structural Realism</w:t>
      </w:r>
      <w:r>
        <w:t xml:space="preserve"> (New York: Columbia University Press, 1993), John Gerard </w:t>
      </w:r>
      <w:proofErr w:type="spellStart"/>
      <w:r>
        <w:t>Ruggie</w:t>
      </w:r>
      <w:proofErr w:type="spellEnd"/>
      <w:r>
        <w:t xml:space="preserve">, ed., </w:t>
      </w:r>
      <w:r>
        <w:rPr>
          <w:i/>
          <w:iCs/>
        </w:rPr>
        <w:t>Mu</w:t>
      </w:r>
      <w:r>
        <w:rPr>
          <w:i/>
          <w:iCs/>
        </w:rPr>
        <w:t>ltilateralism Matters: The Theory and Praxis of an Institutional Form</w:t>
      </w:r>
      <w:r>
        <w:t xml:space="preserve"> (Columbia University Press, 1993), Hendrik </w:t>
      </w:r>
      <w:proofErr w:type="spellStart"/>
      <w:r>
        <w:t>Spruyt</w:t>
      </w:r>
      <w:proofErr w:type="spellEnd"/>
      <w:r>
        <w:t xml:space="preserve">, </w:t>
      </w:r>
      <w:r>
        <w:rPr>
          <w:i/>
          <w:iCs/>
        </w:rPr>
        <w:t>The Sovereign State and Its Competitors: An Analysis of Systems Change</w:t>
      </w:r>
      <w:r>
        <w:t xml:space="preserve"> (Princeton University Press, 1994), Daniel </w:t>
      </w:r>
      <w:proofErr w:type="spellStart"/>
      <w:r>
        <w:t>Deudney</w:t>
      </w:r>
      <w:proofErr w:type="spellEnd"/>
      <w:r>
        <w:t xml:space="preserve">, “Binding Sovereigns: Authorities, Structures, and Geopolitics in Philadelphian Systems,” in </w:t>
      </w:r>
      <w:r>
        <w:rPr>
          <w:i/>
          <w:iCs/>
        </w:rPr>
        <w:t>State Sovereignty as Social Construct</w:t>
      </w:r>
      <w:r>
        <w:t xml:space="preserve">, ed. Thomas J. </w:t>
      </w:r>
      <w:proofErr w:type="spellStart"/>
      <w:r>
        <w:t>Biersteker</w:t>
      </w:r>
      <w:proofErr w:type="spellEnd"/>
      <w:r>
        <w:t xml:space="preserve"> and Cynthia Weber (Cambridge University Press, 1996), 190–239, Alexander Wendt and Daniel </w:t>
      </w:r>
      <w:proofErr w:type="spellStart"/>
      <w:r>
        <w:t>Friedheim</w:t>
      </w:r>
      <w:proofErr w:type="spellEnd"/>
      <w:r>
        <w:t xml:space="preserve">, “Hierarchy </w:t>
      </w:r>
      <w:r>
        <w:t xml:space="preserve">Under Anarchy: Informal Empire and the East German State,” </w:t>
      </w:r>
      <w:r>
        <w:rPr>
          <w:i/>
          <w:iCs/>
        </w:rPr>
        <w:t>International Organization</w:t>
      </w:r>
      <w:r>
        <w:t xml:space="preserve"> 49, no. 4 (1995): 689–721, </w:t>
      </w:r>
      <w:hyperlink r:id="rId47">
        <w:r w:rsidR="00154FCF">
          <w:rPr>
            <w:rStyle w:val="Hyperlink"/>
          </w:rPr>
          <w:t>https://doi.org/10.1017/S0020818300028484</w:t>
        </w:r>
      </w:hyperlink>
      <w:r>
        <w:t xml:space="preserve">, Darel E. Paul, “Sovereignty, Survival and the Westphalian Blind Alley in International Relations,” </w:t>
      </w:r>
      <w:r>
        <w:rPr>
          <w:i/>
          <w:iCs/>
        </w:rPr>
        <w:t>Review of International Studies</w:t>
      </w:r>
      <w:r>
        <w:t xml:space="preserve"> 25, no. 2 (1999): 217–31, </w:t>
      </w:r>
      <w:hyperlink r:id="rId48">
        <w:r w:rsidR="00154FCF">
          <w:rPr>
            <w:rStyle w:val="Hyperlink"/>
          </w:rPr>
          <w:t>https://www.jstor.org/stable/20097591</w:t>
        </w:r>
      </w:hyperlink>
      <w:r>
        <w:t xml:space="preserve">, David A. Lake, “The New Sovereignty in International Relations,” </w:t>
      </w:r>
      <w:r>
        <w:rPr>
          <w:i/>
          <w:iCs/>
        </w:rPr>
        <w:t>International Studies Review</w:t>
      </w:r>
      <w:r>
        <w:t xml:space="preserve"> 5, no. 3 (2003): 303–23, </w:t>
      </w:r>
      <w:hyperlink r:id="rId49">
        <w:r w:rsidR="00154FCF">
          <w:rPr>
            <w:rStyle w:val="Hyperlink"/>
          </w:rPr>
          <w:t>https://www.jstor.org/stable/3186572</w:t>
        </w:r>
      </w:hyperlink>
      <w:r>
        <w:t xml:space="preserve">, David A. Lake, “Escape from the State of Nature: Authority and Hierarchy in World Politics,” </w:t>
      </w:r>
      <w:r>
        <w:rPr>
          <w:i/>
          <w:iCs/>
        </w:rPr>
        <w:t>International Security</w:t>
      </w:r>
      <w:r>
        <w:t xml:space="preserve"> 32, no. 1 (June 2007): 47–79, </w:t>
      </w:r>
      <w:hyperlink r:id="rId50">
        <w:r w:rsidR="00154FCF">
          <w:rPr>
            <w:rStyle w:val="Hyperlink"/>
          </w:rPr>
          <w:t>https://doi.org/10.1162/isec.2007.32.1.47</w:t>
        </w:r>
      </w:hyperlink>
      <w:r>
        <w:t xml:space="preserve">, and J. C. Sharman, “International Hierarchies and Contemporary Imperial Governance: A Tale of Three Kingdoms,” </w:t>
      </w:r>
      <w:r>
        <w:rPr>
          <w:i/>
          <w:iCs/>
        </w:rPr>
        <w:t>European Journal of International Relations</w:t>
      </w:r>
      <w:r>
        <w:t xml:space="preserve"> 19, no. 2 (June 2013): 189–207, </w:t>
      </w:r>
      <w:hyperlink r:id="rId51">
        <w:r w:rsidR="00154FCF">
          <w:rPr>
            <w:rStyle w:val="Hyperlink"/>
          </w:rPr>
          <w:t>https://doi.org/10.1177/1354066111425262</w:t>
        </w:r>
      </w:hyperlink>
      <w:r>
        <w:t>).</w:t>
      </w:r>
    </w:p>
  </w:footnote>
  <w:footnote w:id="51">
    <w:p w:rsidR="00154FCF" w:rsidRDefault="00942C99" w14:paraId="189C32C4" w14:textId="77777777">
      <w:pPr>
        <w:pStyle w:val="FootnoteText"/>
      </w:pPr>
      <w:r>
        <w:rPr>
          <w:rStyle w:val="FootnoteCharacters"/>
        </w:rPr>
        <w:footnoteRef/>
      </w:r>
      <w:r>
        <w:t xml:space="preserve"> I largely bracket the preferences of domestic actors and instead consider how these aggregate to state-level armament decisions. For contrasting views on this assumption, see Todd Sandler and Keith Hartley, </w:t>
      </w:r>
      <w:r>
        <w:rPr>
          <w:i/>
          <w:iCs/>
        </w:rPr>
        <w:t>The Political Economy of NATO: Past, Present and into the 21st Century</w:t>
      </w:r>
      <w:r>
        <w:t xml:space="preserve"> (Cambridge University Press, 1999) and Arne Martin </w:t>
      </w:r>
      <w:proofErr w:type="spellStart"/>
      <w:r>
        <w:t>Fevolden</w:t>
      </w:r>
      <w:proofErr w:type="spellEnd"/>
      <w:r>
        <w:t xml:space="preserve"> and Kari </w:t>
      </w:r>
      <w:proofErr w:type="spellStart"/>
      <w:r>
        <w:t>Tvetbråten</w:t>
      </w:r>
      <w:proofErr w:type="spellEnd"/>
      <w:r>
        <w:t>, “</w:t>
      </w:r>
      <w:proofErr w:type="spellStart"/>
      <w:r>
        <w:t>Defence</w:t>
      </w:r>
      <w:proofErr w:type="spellEnd"/>
      <w:r>
        <w:t xml:space="preserve"> Industrial Policy – a Sound Security Strategy or an Economic Fallacy?” </w:t>
      </w:r>
      <w:proofErr w:type="spellStart"/>
      <w:r>
        <w:rPr>
          <w:i/>
          <w:iCs/>
        </w:rPr>
        <w:t>Defence</w:t>
      </w:r>
      <w:proofErr w:type="spellEnd"/>
      <w:r>
        <w:rPr>
          <w:i/>
          <w:iCs/>
        </w:rPr>
        <w:t xml:space="preserve"> Studies</w:t>
      </w:r>
      <w:r>
        <w:t xml:space="preserve"> 16, no. 2 (April 2016): 176–92, </w:t>
      </w:r>
      <w:hyperlink r:id="rId52">
        <w:r w:rsidR="00154FCF">
          <w:rPr>
            <w:rStyle w:val="Hyperlink"/>
          </w:rPr>
          <w:t>https://doi.org/10.1080/14702436.2016.1169893</w:t>
        </w:r>
      </w:hyperlink>
      <w:r>
        <w:t>.</w:t>
      </w:r>
    </w:p>
  </w:footnote>
  <w:footnote w:id="52">
    <w:p w:rsidR="00154FCF" w:rsidRDefault="00942C99" w14:paraId="3B544AC4" w14:textId="77777777">
      <w:pPr>
        <w:pStyle w:val="FootnoteText"/>
      </w:pPr>
      <w:r>
        <w:rPr>
          <w:rStyle w:val="FootnoteCharacters"/>
        </w:rPr>
        <w:footnoteRef/>
      </w:r>
      <w:r>
        <w:t xml:space="preserve"> Stefan Markowski and Peter Hall, “Challenges of </w:t>
      </w:r>
      <w:proofErr w:type="spellStart"/>
      <w:r>
        <w:t>Defence</w:t>
      </w:r>
      <w:proofErr w:type="spellEnd"/>
      <w:r>
        <w:t xml:space="preserve"> Procurement,” </w:t>
      </w:r>
      <w:proofErr w:type="spellStart"/>
      <w:r>
        <w:rPr>
          <w:i/>
          <w:iCs/>
        </w:rPr>
        <w:t>Defence</w:t>
      </w:r>
      <w:proofErr w:type="spellEnd"/>
      <w:r>
        <w:rPr>
          <w:i/>
          <w:iCs/>
        </w:rPr>
        <w:t xml:space="preserve"> and Peace Economics</w:t>
      </w:r>
      <w:r>
        <w:t xml:space="preserve"> 9, no. 1-2 (March 1998): 3–37, </w:t>
      </w:r>
      <w:hyperlink r:id="rId53">
        <w:r w:rsidR="00154FCF">
          <w:rPr>
            <w:rStyle w:val="Hyperlink"/>
          </w:rPr>
          <w:t>https://doi.org/10.1080/10430719808404892</w:t>
        </w:r>
      </w:hyperlink>
      <w:r>
        <w:t>.</w:t>
      </w:r>
    </w:p>
  </w:footnote>
  <w:footnote w:id="53">
    <w:p w:rsidR="00154FCF" w:rsidRDefault="00942C99" w14:paraId="2BC51892" w14:textId="77777777">
      <w:pPr>
        <w:pStyle w:val="FootnoteText"/>
      </w:pPr>
      <w:r>
        <w:rPr>
          <w:rStyle w:val="FootnoteCharacters"/>
        </w:rPr>
        <w:footnoteRef/>
      </w:r>
      <w:r>
        <w:t xml:space="preserve"> Thomas </w:t>
      </w:r>
      <w:proofErr w:type="spellStart"/>
      <w:r>
        <w:t>Overhage</w:t>
      </w:r>
      <w:proofErr w:type="spellEnd"/>
      <w:r>
        <w:t xml:space="preserve">, “Pool It, Share It, or Lose It: An Economical View on Pooling and Sharing of European Military Capabilities,” </w:t>
      </w:r>
      <w:r>
        <w:rPr>
          <w:i/>
          <w:iCs/>
        </w:rPr>
        <w:t>Defense &amp; Security Analysis</w:t>
      </w:r>
      <w:r>
        <w:t xml:space="preserve"> 29, no. 4 (December 2013): 323–41, </w:t>
      </w:r>
      <w:hyperlink r:id="rId54">
        <w:r w:rsidR="00154FCF">
          <w:rPr>
            <w:rStyle w:val="Hyperlink"/>
          </w:rPr>
          <w:t>https://doi.org/10.1080/14751798.2013.842712</w:t>
        </w:r>
      </w:hyperlink>
      <w:r>
        <w:t>.</w:t>
      </w:r>
    </w:p>
  </w:footnote>
  <w:footnote w:id="54">
    <w:p w:rsidR="00154FCF" w:rsidRDefault="00942C99" w14:paraId="434C6AF0" w14:textId="77777777">
      <w:pPr>
        <w:pStyle w:val="FootnoteText"/>
      </w:pPr>
      <w:r>
        <w:rPr>
          <w:rStyle w:val="FootnoteCharacters"/>
        </w:rPr>
        <w:footnoteRef/>
      </w:r>
      <w:r>
        <w:t xml:space="preserve"> Steven </w:t>
      </w:r>
      <w:proofErr w:type="spellStart"/>
      <w:r>
        <w:t>Postrel</w:t>
      </w:r>
      <w:proofErr w:type="spellEnd"/>
      <w:r>
        <w:t xml:space="preserve">, “Islands of Shared Knowledge: Specialization and Mutual Understanding in Problem-Solving Teams,” </w:t>
      </w:r>
      <w:r>
        <w:rPr>
          <w:i/>
          <w:iCs/>
        </w:rPr>
        <w:t>Organization Science</w:t>
      </w:r>
      <w:r>
        <w:t xml:space="preserve"> 13, no. 3 (June 2002): 303–20, </w:t>
      </w:r>
      <w:hyperlink r:id="rId55">
        <w:r w:rsidR="00154FCF">
          <w:rPr>
            <w:rStyle w:val="Hyperlink"/>
          </w:rPr>
          <w:t>https://doi.org/10.1287/orsc.13.3.303.2773</w:t>
        </w:r>
      </w:hyperlink>
      <w:r>
        <w:t>.</w:t>
      </w:r>
    </w:p>
  </w:footnote>
  <w:footnote w:id="55">
    <w:p w:rsidR="00154FCF" w:rsidRDefault="00942C99" w14:paraId="65AF411E" w14:textId="77777777">
      <w:pPr>
        <w:pStyle w:val="FootnoteText"/>
      </w:pPr>
      <w:r>
        <w:rPr>
          <w:rStyle w:val="FootnoteCharacters"/>
        </w:rPr>
        <w:footnoteRef/>
      </w:r>
      <w:r>
        <w:t xml:space="preserve"> There are, of course, still differences in accrued economies of scale from indigenous production as opposed to purchasing foreign equipment for one’s own military. Given the difficulty in acquiring large-scale data on the domestic producers of different component parts in multi-national arms production arrangements, this paper simply argues that there are some positive economies of scale in specialization, even for arms buyers, and leaves future research to identify the difference in degree across these tw</w:t>
      </w:r>
      <w:r>
        <w:t>o mechanisms of making versus buying.</w:t>
      </w:r>
    </w:p>
  </w:footnote>
  <w:footnote w:id="58">
    <w:p w:rsidR="00154FCF" w:rsidRDefault="00942C99" w14:paraId="79FD7246" w14:textId="77777777">
      <w:pPr>
        <w:pStyle w:val="FootnoteText"/>
      </w:pPr>
      <w:r>
        <w:rPr>
          <w:rStyle w:val="FootnoteCharacters"/>
        </w:rPr>
        <w:footnoteRef/>
      </w:r>
      <w:r>
        <w:t xml:space="preserve"> Biddle, </w:t>
      </w:r>
      <w:r>
        <w:rPr>
          <w:i/>
          <w:iCs/>
        </w:rPr>
        <w:t>Military Power</w:t>
      </w:r>
      <w:r>
        <w:t>.</w:t>
      </w:r>
    </w:p>
  </w:footnote>
  <w:footnote w:id="60">
    <w:p w:rsidR="00154FCF" w:rsidRDefault="00942C99" w14:paraId="5FEE7FD8" w14:textId="77777777">
      <w:pPr>
        <w:pStyle w:val="FootnoteText"/>
      </w:pPr>
      <w:r>
        <w:rPr>
          <w:rStyle w:val="FootnoteCharacters"/>
        </w:rPr>
        <w:footnoteRef/>
      </w:r>
      <w:r>
        <w:t xml:space="preserve"> Jon R. Lindsay and Erik A. Gartzke, “Politics by Many Other Means: The Comparative Strategic Advantages of Operational Domains,” </w:t>
      </w:r>
      <w:r>
        <w:rPr>
          <w:i/>
          <w:iCs/>
        </w:rPr>
        <w:t>Journal of Strategic Studies</w:t>
      </w:r>
      <w:r>
        <w:t xml:space="preserve"> 45, no. 5 (2022): 346, </w:t>
      </w:r>
      <w:hyperlink r:id="rId58">
        <w:r w:rsidR="00154FCF">
          <w:rPr>
            <w:rStyle w:val="Hyperlink"/>
          </w:rPr>
          <w:t>https://doi.org/10.1080/01402390.2020.1768372</w:t>
        </w:r>
      </w:hyperlink>
      <w:r>
        <w:t>.</w:t>
      </w:r>
    </w:p>
  </w:footnote>
  <w:footnote w:id="61">
    <w:p w:rsidR="00154FCF" w:rsidRDefault="00942C99" w14:paraId="5BAB6F03" w14:textId="77777777">
      <w:pPr>
        <w:pStyle w:val="FootnoteText"/>
      </w:pPr>
      <w:r>
        <w:rPr>
          <w:rStyle w:val="FootnoteCharacters"/>
        </w:rPr>
        <w:footnoteRef/>
      </w:r>
      <w:r>
        <w:t xml:space="preserve"> Eric Hammel, </w:t>
      </w:r>
      <w:r>
        <w:rPr>
          <w:i/>
          <w:iCs/>
        </w:rPr>
        <w:t>The Road to Big Week: The Struggle for Daylight Air Supremacy Over Western Europe, July 1942 – February 1944</w:t>
      </w:r>
      <w:r>
        <w:t xml:space="preserve"> (Pacifica, CA: Pacifica Military History, 2010).</w:t>
      </w:r>
    </w:p>
  </w:footnote>
  <w:footnote w:id="62">
    <w:p w:rsidR="00154FCF" w:rsidRDefault="00942C99" w14:paraId="5ACEB55B" w14:textId="77777777">
      <w:pPr>
        <w:pStyle w:val="FootnoteText"/>
      </w:pPr>
      <w:r>
        <w:rPr>
          <w:rStyle w:val="FootnoteCharacters"/>
        </w:rPr>
        <w:footnoteRef/>
      </w:r>
      <w:r>
        <w:t xml:space="preserve"> Erik A. Gartzke, Jeffrey M. Kaplow, and Rupal N. Mehta, “The Determinants of Nuclear Force Structure,” </w:t>
      </w:r>
      <w:r>
        <w:rPr>
          <w:i/>
          <w:iCs/>
        </w:rPr>
        <w:t>Journal of Conflict Resolution</w:t>
      </w:r>
      <w:r>
        <w:t xml:space="preserve"> 58, no. 3 (April 2014): 484–85, </w:t>
      </w:r>
      <w:hyperlink r:id="rId59">
        <w:r w:rsidR="00154FCF">
          <w:rPr>
            <w:rStyle w:val="Hyperlink"/>
          </w:rPr>
          <w:t>https://doi.org/10.1177/0022002713509054</w:t>
        </w:r>
      </w:hyperlink>
      <w:r>
        <w:t>.</w:t>
      </w:r>
    </w:p>
  </w:footnote>
  <w:footnote w:id="64">
    <w:p w:rsidR="00154FCF" w:rsidRDefault="00942C99" w14:paraId="595F2178" w14:textId="77777777">
      <w:pPr>
        <w:pStyle w:val="FootnoteText"/>
      </w:pPr>
      <w:r>
        <w:rPr>
          <w:rStyle w:val="FootnoteCharacters"/>
        </w:rPr>
        <w:footnoteRef/>
      </w:r>
      <w:r>
        <w:t xml:space="preserve"> Chaim Herzog, </w:t>
      </w:r>
      <w:r>
        <w:rPr>
          <w:i/>
          <w:iCs/>
        </w:rPr>
        <w:t>The War of Atonement: The Inside Story of the Yom Kippur War</w:t>
      </w:r>
      <w:r>
        <w:t xml:space="preserve"> (New York: Simon and Schuster, 2018).</w:t>
      </w:r>
    </w:p>
  </w:footnote>
  <w:footnote w:id="68">
    <w:p w:rsidR="00154FCF" w:rsidRDefault="00942C99" w14:paraId="2BC6B2AA" w14:textId="77777777">
      <w:pPr>
        <w:pStyle w:val="FootnoteText"/>
      </w:pPr>
      <w:r>
        <w:rPr>
          <w:rStyle w:val="FootnoteCharacters"/>
        </w:rPr>
        <w:footnoteRef/>
      </w:r>
      <w:r>
        <w:t xml:space="preserve"> James D. Morrow, “Alliances, Credibility, and Peacetime Costs,” </w:t>
      </w:r>
      <w:r>
        <w:rPr>
          <w:i/>
          <w:iCs/>
        </w:rPr>
        <w:t>Journal of Conflict Resolution</w:t>
      </w:r>
      <w:r>
        <w:t xml:space="preserve"> 38, no. 2 (June 1994): 270–97, </w:t>
      </w:r>
      <w:hyperlink r:id="rId62">
        <w:r w:rsidR="00154FCF">
          <w:rPr>
            <w:rStyle w:val="Hyperlink"/>
          </w:rPr>
          <w:t>https://doi.org/10.1177/0022002794038002005</w:t>
        </w:r>
      </w:hyperlink>
      <w:r>
        <w:t xml:space="preserve">; Brett Ashley Leeds, “Do Alliances Deter Aggression? The Influence of Military Alliances on the Initiation of Militarized Interstate Disputes,” </w:t>
      </w:r>
      <w:r>
        <w:rPr>
          <w:i/>
          <w:iCs/>
        </w:rPr>
        <w:t>American Journal of Political Science</w:t>
      </w:r>
      <w:r>
        <w:t xml:space="preserve"> 47, no. 3 (July 2003): 427–39, </w:t>
      </w:r>
      <w:hyperlink r:id="rId63">
        <w:r w:rsidR="00154FCF">
          <w:rPr>
            <w:rStyle w:val="Hyperlink"/>
          </w:rPr>
          <w:t>https://doi.org/10.1111/1540-5907.00031</w:t>
        </w:r>
      </w:hyperlink>
      <w:r>
        <w:t>.</w:t>
      </w:r>
    </w:p>
  </w:footnote>
  <w:footnote w:id="69">
    <w:p w:rsidR="00154FCF" w:rsidRDefault="00942C99" w14:paraId="00C0EDF1" w14:textId="77777777">
      <w:pPr>
        <w:pStyle w:val="FootnoteText"/>
      </w:pPr>
      <w:r>
        <w:rPr>
          <w:rStyle w:val="FootnoteCharacters"/>
        </w:rPr>
        <w:footnoteRef/>
      </w:r>
      <w:r>
        <w:t xml:space="preserve"> I choose the language “well-being” rather than “security” because this also applies to asymmetric alliances where instead of seeking protection, the dominant state may be seeking autonomy to advance pursuit of its preferred foreign policy </w:t>
      </w:r>
      <w:proofErr w:type="gramStart"/>
      <w:r>
        <w:t>outcomes  (</w:t>
      </w:r>
      <w:proofErr w:type="gramEnd"/>
      <w:r>
        <w:t>Morrow, “Alliances and Asymmetry,” 907–9).</w:t>
      </w:r>
    </w:p>
  </w:footnote>
  <w:footnote w:id="71">
    <w:p w:rsidR="00154FCF" w:rsidRDefault="00942C99" w14:paraId="13402BDC" w14:textId="77777777">
      <w:pPr>
        <w:pStyle w:val="FootnoteText"/>
      </w:pPr>
      <w:r>
        <w:rPr>
          <w:rStyle w:val="FootnoteCharacters"/>
        </w:rPr>
        <w:footnoteRef/>
      </w:r>
      <w:r>
        <w:t xml:space="preserve"> John G. Morgan and Charles W. </w:t>
      </w:r>
      <w:proofErr w:type="spellStart"/>
      <w:r>
        <w:t>Martoglio</w:t>
      </w:r>
      <w:proofErr w:type="spellEnd"/>
      <w:r>
        <w:t xml:space="preserve">, “The 1,000-Ship Navy: Global Maritime Network,” </w:t>
      </w:r>
      <w:r>
        <w:rPr>
          <w:i/>
          <w:iCs/>
        </w:rPr>
        <w:t>United States Naval Institute. Proceedings; Annapolis</w:t>
      </w:r>
      <w:r>
        <w:t xml:space="preserve"> 131, no. 11 (November 2005): 14–17.</w:t>
      </w:r>
    </w:p>
  </w:footnote>
  <w:footnote w:id="72">
    <w:p w:rsidR="00154FCF" w:rsidRDefault="00942C99" w14:paraId="1FDF48B7" w14:textId="77777777">
      <w:pPr>
        <w:pStyle w:val="FootnoteText"/>
      </w:pPr>
      <w:r>
        <w:rPr>
          <w:rStyle w:val="FootnoteCharacters"/>
        </w:rPr>
        <w:footnoteRef/>
      </w:r>
      <w:r>
        <w:t xml:space="preserve"> Magnus </w:t>
      </w:r>
      <w:proofErr w:type="spellStart"/>
      <w:r>
        <w:t>Christiansson</w:t>
      </w:r>
      <w:proofErr w:type="spellEnd"/>
      <w:r>
        <w:t xml:space="preserve">, “Pooling, Sharing and Specializing — NATO and International </w:t>
      </w:r>
      <w:proofErr w:type="spellStart"/>
      <w:r>
        <w:t>Defence</w:t>
      </w:r>
      <w:proofErr w:type="spellEnd"/>
      <w:r>
        <w:t xml:space="preserve"> Cooperation,” in </w:t>
      </w:r>
      <w:r>
        <w:rPr>
          <w:i/>
          <w:iCs/>
        </w:rPr>
        <w:t>NATO Beyond 9/11: The Transformation of the Atlantic Alliance</w:t>
      </w:r>
      <w:r>
        <w:t xml:space="preserve">, ed. Ellen </w:t>
      </w:r>
      <w:proofErr w:type="spellStart"/>
      <w:r>
        <w:t>Hallams</w:t>
      </w:r>
      <w:proofErr w:type="spellEnd"/>
      <w:r>
        <w:t xml:space="preserve">, Luca Ratti, and Benjamin </w:t>
      </w:r>
      <w:proofErr w:type="spellStart"/>
      <w:r>
        <w:t>Zyla</w:t>
      </w:r>
      <w:proofErr w:type="spellEnd"/>
      <w:r>
        <w:t xml:space="preserve">, New Security Challenges (London: Palgrave Macmillan UK, 2013), 181–86, </w:t>
      </w:r>
      <w:hyperlink r:id="rId64">
        <w:r w:rsidR="00154FCF">
          <w:rPr>
            <w:rStyle w:val="Hyperlink"/>
          </w:rPr>
          <w:t>https://doi.org/10.1057/9780230391222_9</w:t>
        </w:r>
      </w:hyperlink>
      <w:r>
        <w:t>.</w:t>
      </w:r>
    </w:p>
  </w:footnote>
  <w:footnote w:id="73">
    <w:p w:rsidR="00154FCF" w:rsidRDefault="00942C99" w14:paraId="53F54FA3" w14:textId="77777777">
      <w:pPr>
        <w:pStyle w:val="FootnoteText"/>
      </w:pPr>
      <w:r>
        <w:rPr>
          <w:rStyle w:val="FootnoteCharacters"/>
        </w:rPr>
        <w:footnoteRef/>
      </w:r>
      <w:r>
        <w:t xml:space="preserve"> David </w:t>
      </w:r>
      <w:proofErr w:type="spellStart"/>
      <w:r>
        <w:t>Auerswald</w:t>
      </w:r>
      <w:proofErr w:type="spellEnd"/>
      <w:r>
        <w:t xml:space="preserve"> and Stephen </w:t>
      </w:r>
      <w:proofErr w:type="spellStart"/>
      <w:r>
        <w:t>Saideman</w:t>
      </w:r>
      <w:proofErr w:type="spellEnd"/>
      <w:r>
        <w:t xml:space="preserve">, </w:t>
      </w:r>
      <w:r>
        <w:rPr>
          <w:i/>
          <w:iCs/>
        </w:rPr>
        <w:t>NATO in Afghanistan: Fighting Together, Fighting Alone</w:t>
      </w:r>
      <w:r>
        <w:t xml:space="preserve"> (Princeton, NJ: Princeton University Press, 2014), 229–33 also point out specialization can help individual states engage in cost-effective defense investments while maintaining an aggregate full-spectrum allied force, but are skeptical trust issues can be overcome.</w:t>
      </w:r>
    </w:p>
  </w:footnote>
  <w:footnote w:id="74">
    <w:p w:rsidR="00154FCF" w:rsidRDefault="00942C99" w14:paraId="04FCF66C" w14:textId="77777777">
      <w:pPr>
        <w:pStyle w:val="FootnoteText"/>
      </w:pPr>
      <w:r>
        <w:rPr>
          <w:rStyle w:val="FootnoteCharacters"/>
        </w:rPr>
        <w:footnoteRef/>
      </w:r>
      <w:r>
        <w:t xml:space="preserve"> Brett Ashley Leeds, Michaela Mattes, and Jeremy S. Vogel, “Interests, Institutions, and the Reliability of International Commitments,” </w:t>
      </w:r>
      <w:r>
        <w:rPr>
          <w:i/>
          <w:iCs/>
        </w:rPr>
        <w:t>American Journal of Political Science</w:t>
      </w:r>
      <w:r>
        <w:t xml:space="preserve"> 53, no. 2 (2009): 461–76, </w:t>
      </w:r>
      <w:hyperlink r:id="rId65">
        <w:r w:rsidR="00154FCF">
          <w:rPr>
            <w:rStyle w:val="Hyperlink"/>
          </w:rPr>
          <w:t>https://www.jstor.org/stable/25548129</w:t>
        </w:r>
      </w:hyperlink>
      <w:r>
        <w:t xml:space="preserve">; Michaela Mattes, “Reputation, Symmetry, and Alliance Design,” </w:t>
      </w:r>
      <w:r>
        <w:rPr>
          <w:i/>
          <w:iCs/>
        </w:rPr>
        <w:t>International Organization</w:t>
      </w:r>
      <w:r>
        <w:t xml:space="preserve"> 66, no. 4 (October 2012): 679–707, </w:t>
      </w:r>
      <w:hyperlink r:id="rId66">
        <w:r w:rsidR="00154FCF">
          <w:rPr>
            <w:rStyle w:val="Hyperlink"/>
          </w:rPr>
          <w:t>https://doi.org/10.1017/S002081831200029X</w:t>
        </w:r>
      </w:hyperlink>
      <w:r>
        <w:t>.</w:t>
      </w:r>
    </w:p>
  </w:footnote>
  <w:footnote w:id="75">
    <w:p w:rsidR="00154FCF" w:rsidRDefault="00942C99" w14:paraId="77865311" w14:textId="77777777">
      <w:pPr>
        <w:pStyle w:val="FootnoteText"/>
      </w:pPr>
      <w:r>
        <w:rPr>
          <w:rStyle w:val="FootnoteCharacters"/>
        </w:rPr>
        <w:footnoteRef/>
      </w:r>
      <w:r>
        <w:t xml:space="preserve"> J Andrés Gannon, “Use Their Force: Interstate Security Alignments and the Distribution of Military Capabilities” (PhD thesis, UC San Diego, 2021).</w:t>
      </w:r>
    </w:p>
  </w:footnote>
  <w:footnote w:id="76">
    <w:p w:rsidR="00154FCF" w:rsidRDefault="00942C99" w14:paraId="772D981A" w14:textId="77777777">
      <w:pPr>
        <w:pStyle w:val="FootnoteText"/>
      </w:pPr>
      <w:r>
        <w:rPr>
          <w:rStyle w:val="FootnoteCharacters"/>
        </w:rPr>
        <w:footnoteRef/>
      </w:r>
      <w:r>
        <w:t xml:space="preserve"> The data do not include munitions like single-use bombs or </w:t>
      </w:r>
      <w:proofErr w:type="gramStart"/>
      <w:r>
        <w:t>ammunition</w:t>
      </w:r>
      <w:proofErr w:type="gramEnd"/>
      <w:r>
        <w:t xml:space="preserve"> or firearms used by individual military personnel. Existing research has made similar distinctions in what military capabilities are examined cross-nationally  (Stephen G. Brooks and William C. </w:t>
      </w:r>
      <w:proofErr w:type="spellStart"/>
      <w:r>
        <w:t>Wohlforth</w:t>
      </w:r>
      <w:proofErr w:type="spellEnd"/>
      <w:r>
        <w:t xml:space="preserve">, “The Rise and Fall of the Great Powers in the Twenty-first Century: China’s Rise and the Fate of America’s Global Position,” </w:t>
      </w:r>
      <w:r>
        <w:rPr>
          <w:i/>
          <w:iCs/>
        </w:rPr>
        <w:t>International Security</w:t>
      </w:r>
      <w:r>
        <w:t xml:space="preserve"> 40, no. 3 (January 2016): 7–53, </w:t>
      </w:r>
      <w:hyperlink r:id="rId67">
        <w:r w:rsidR="00154FCF">
          <w:rPr>
            <w:rStyle w:val="Hyperlink"/>
          </w:rPr>
          <w:t>https://doi.org/10.1162/ISEC_a_00225</w:t>
        </w:r>
      </w:hyperlink>
      <w:r>
        <w:t>).</w:t>
      </w:r>
    </w:p>
  </w:footnote>
  <w:footnote w:id="77">
    <w:p w:rsidR="00154FCF" w:rsidRDefault="00942C99" w14:paraId="2B311110" w14:textId="77777777">
      <w:pPr>
        <w:pStyle w:val="FootnoteText"/>
      </w:pPr>
      <w:r>
        <w:rPr>
          <w:rStyle w:val="FootnoteCharacters"/>
        </w:rPr>
        <w:footnoteRef/>
      </w:r>
      <w:r>
        <w:t xml:space="preserve"> While platforms and capabilities are not synonymous, there are here categorized based on their role/mission which serves as a reasonable proxy for capabilities. For example, fighter aircraft differ from bomber aircraft in what they allow a state to do, and those differ yet still from transport or tanker aircraft.</w:t>
      </w:r>
    </w:p>
  </w:footnote>
  <w:footnote w:id="78">
    <w:p w:rsidR="00154FCF" w:rsidRDefault="00942C99" w14:paraId="146850C8" w14:textId="77777777">
      <w:pPr>
        <w:pStyle w:val="FootnoteText"/>
      </w:pPr>
      <w:r>
        <w:rPr>
          <w:rStyle w:val="FootnoteCharacters"/>
        </w:rPr>
        <w:footnoteRef/>
      </w:r>
      <w:r>
        <w:t xml:space="preserve"> Gannon, “Planes, Trains, and Armored Mobiles.”</w:t>
      </w:r>
    </w:p>
  </w:footnote>
  <w:footnote w:id="79">
    <w:p w:rsidR="00154FCF" w:rsidRDefault="00942C99" w14:paraId="00EFC474" w14:textId="77777777">
      <w:pPr>
        <w:pStyle w:val="FootnoteText"/>
      </w:pPr>
      <w:r>
        <w:rPr>
          <w:rStyle w:val="FootnoteCharacters"/>
        </w:rPr>
        <w:footnoteRef/>
      </w:r>
      <w:r>
        <w:t xml:space="preserve"> This assumption simply sets 0 as a common reference point for the index. Even if we accept the common wisdom that all states specialize to some degree given optimization towards the most salient threats, the index still provides a way to compare relative degrees of specialization across observations. I choose the neorealist assumption of full-spectrum convergence because even those who believe observing specialization is obvious and intuitive have no clear prior about the </w:t>
      </w:r>
      <w:r>
        <w:rPr>
          <w:i/>
          <w:iCs/>
        </w:rPr>
        <w:t>degree</w:t>
      </w:r>
      <w:r>
        <w:t xml:space="preserve"> of specialization we should</w:t>
      </w:r>
      <w:r>
        <w:t xml:space="preserve"> expect to see.</w:t>
      </w:r>
    </w:p>
  </w:footnote>
  <w:footnote w:id="80">
    <w:p w:rsidR="00154FCF" w:rsidRDefault="00942C99" w14:paraId="095047AC" w14:textId="77777777">
      <w:pPr>
        <w:pStyle w:val="FootnoteText"/>
      </w:pPr>
      <w:r>
        <w:rPr>
          <w:rStyle w:val="FootnoteCharacters"/>
        </w:rPr>
        <w:footnoteRef/>
      </w:r>
      <w:r>
        <w:t xml:space="preserve"> I include all branches of state militaries, including paramilitary branches like coast guards, for consistency across observations and because many states use or could use paramilitary forces internationally, even if in a non-military capacity like disaster relief or quasi-military capacity like gray zone conflict  (Lyle Morris, “China Welcomes Its Newest Armed Force: The Coast Guard,” </w:t>
      </w:r>
      <w:r>
        <w:rPr>
          <w:i/>
          <w:iCs/>
        </w:rPr>
        <w:t>War on the Rocks</w:t>
      </w:r>
      <w:r>
        <w:t>, April 2018; J Andrés Gannon et al., “The Shadow of Deterrence: Why Capable Actors Engage in Contests Sho</w:t>
      </w:r>
      <w:r>
        <w:t xml:space="preserve">rt of War,” </w:t>
      </w:r>
      <w:r>
        <w:rPr>
          <w:i/>
          <w:iCs/>
        </w:rPr>
        <w:t>Journal of Conflict Resolution</w:t>
      </w:r>
      <w:r>
        <w:t xml:space="preserve"> 68, no. 2-3 (2024): 230–68, </w:t>
      </w:r>
      <w:hyperlink r:id="rId68">
        <w:r w:rsidR="00154FCF">
          <w:rPr>
            <w:rStyle w:val="Hyperlink"/>
          </w:rPr>
          <w:t>https://doi.org/10.1177/00220027231166345</w:t>
        </w:r>
      </w:hyperlink>
      <w:r>
        <w:t>).</w:t>
      </w:r>
    </w:p>
  </w:footnote>
  <w:footnote w:id="81">
    <w:p w:rsidR="00154FCF" w:rsidRDefault="00942C99" w14:paraId="67DA476F" w14:textId="77777777">
      <w:pPr>
        <w:pStyle w:val="FootnoteText"/>
      </w:pPr>
      <w:r>
        <w:rPr>
          <w:rStyle w:val="FootnoteCharacters"/>
        </w:rPr>
        <w:footnoteRef/>
      </w:r>
      <w:r>
        <w:t xml:space="preserve"> This bipartite network structure is modeled after its use in ecological research  (Ruben Alarcón, Nickolas M. </w:t>
      </w:r>
      <w:proofErr w:type="spellStart"/>
      <w:r>
        <w:t>Waser</w:t>
      </w:r>
      <w:proofErr w:type="spellEnd"/>
      <w:r>
        <w:t xml:space="preserve">, and Jeff Ollerton, “Year-to-Year Variation in the Topology of a Plant–Pollinator Interaction Network,” </w:t>
      </w:r>
      <w:r>
        <w:rPr>
          <w:i/>
          <w:iCs/>
        </w:rPr>
        <w:t>Oikos</w:t>
      </w:r>
      <w:r>
        <w:t xml:space="preserve"> 117, no. 12 (2008): 1796–1807, </w:t>
      </w:r>
      <w:hyperlink r:id="rId69">
        <w:r w:rsidR="00154FCF">
          <w:rPr>
            <w:rStyle w:val="Hyperlink"/>
          </w:rPr>
          <w:t>https://doi.org/10.1111/j.0030-1299.2008.16987.x</w:t>
        </w:r>
      </w:hyperlink>
      <w:r>
        <w:t>).</w:t>
      </w:r>
    </w:p>
  </w:footnote>
  <w:footnote w:id="83">
    <w:p w:rsidR="00154FCF" w:rsidRDefault="00942C99" w14:paraId="7F753299" w14:textId="77777777">
      <w:pPr>
        <w:pStyle w:val="FootnoteText"/>
      </w:pPr>
      <w:r>
        <w:rPr>
          <w:rStyle w:val="FootnoteCharacters"/>
        </w:rPr>
        <w:footnoteRef/>
      </w:r>
      <w:r>
        <w:t xml:space="preserve"> Sandrine </w:t>
      </w:r>
      <w:proofErr w:type="spellStart"/>
      <w:r>
        <w:t>Pavoine</w:t>
      </w:r>
      <w:proofErr w:type="spellEnd"/>
      <w:r>
        <w:t>, “</w:t>
      </w:r>
      <w:proofErr w:type="spellStart"/>
      <w:r>
        <w:t>Adiv</w:t>
      </w:r>
      <w:proofErr w:type="spellEnd"/>
      <w:r>
        <w:t xml:space="preserve">: An r Package to </w:t>
      </w:r>
      <w:proofErr w:type="spellStart"/>
      <w:r>
        <w:t>Analyse</w:t>
      </w:r>
      <w:proofErr w:type="spellEnd"/>
      <w:r>
        <w:t xml:space="preserve"> Biodiversity in Ecology,” </w:t>
      </w:r>
      <w:r>
        <w:rPr>
          <w:i/>
          <w:iCs/>
        </w:rPr>
        <w:t>Methods in Ecology and Evolution</w:t>
      </w:r>
      <w:r>
        <w:t xml:space="preserve"> 11, no. 9 (2020): 1106–12, </w:t>
      </w:r>
      <w:hyperlink r:id="rId71">
        <w:r w:rsidR="00154FCF">
          <w:rPr>
            <w:rStyle w:val="Hyperlink"/>
          </w:rPr>
          <w:t>https://doi.org/10.1111/2041-210X.13430</w:t>
        </w:r>
      </w:hyperlink>
      <w:r>
        <w:t>.</w:t>
      </w:r>
    </w:p>
  </w:footnote>
  <w:footnote w:id="84">
    <w:p w:rsidR="00154FCF" w:rsidRDefault="00942C99" w14:paraId="4E23093F" w14:textId="77777777">
      <w:pPr>
        <w:pStyle w:val="FootnoteText"/>
      </w:pPr>
      <w:r>
        <w:rPr>
          <w:rStyle w:val="FootnoteCharacters"/>
        </w:rPr>
        <w:footnoteRef/>
      </w:r>
      <w:r>
        <w:t xml:space="preserve"> As this measure of functional entropy is developed by Sandrine </w:t>
      </w:r>
      <w:proofErr w:type="spellStart"/>
      <w:r>
        <w:t>Pavoine</w:t>
      </w:r>
      <w:proofErr w:type="spellEnd"/>
      <w:r>
        <w:t xml:space="preserve"> et al., “From Phylogenetic to Functional Originality: Guide Through Indices and New Developments,” </w:t>
      </w:r>
      <w:r>
        <w:rPr>
          <w:i/>
          <w:iCs/>
        </w:rPr>
        <w:t>Ecological Indicators</w:t>
      </w:r>
      <w:r>
        <w:t xml:space="preserve"> 82 (November 2017): 196–205, </w:t>
      </w:r>
      <w:hyperlink r:id="rId72">
        <w:r w:rsidR="00154FCF">
          <w:rPr>
            <w:rStyle w:val="Hyperlink"/>
          </w:rPr>
          <w:t>https://doi.org/10.1016/j.ecolind.2017.06.056</w:t>
        </w:r>
      </w:hyperlink>
      <w:r>
        <w:t xml:space="preserve">, its formula is provided verbatim. In the original statistical ecology application, this measure uses M. O. Hill, “Diversity and Evenness: A Unifying Notation and Its Consequences,” </w:t>
      </w:r>
      <w:r>
        <w:rPr>
          <w:i/>
          <w:iCs/>
        </w:rPr>
        <w:t>Ecology</w:t>
      </w:r>
      <w:r>
        <w:t xml:space="preserve"> 54, no. 2 (1973): 427–32, </w:t>
      </w:r>
      <w:hyperlink r:id="rId73">
        <w:r w:rsidR="00154FCF">
          <w:rPr>
            <w:rStyle w:val="Hyperlink"/>
          </w:rPr>
          <w:t>https://doi.org/10.2307/1934352</w:t>
        </w:r>
      </w:hyperlink>
      <w:r>
        <w:t xml:space="preserve"> numbers to measure the dissimilarity between biological species based on observed traits, accounting for the rarity of those traits.</w:t>
      </w:r>
    </w:p>
  </w:footnote>
  <w:footnote w:id="88">
    <w:p w:rsidR="00154FCF" w:rsidRDefault="00942C99" w14:paraId="3C95B36A" w14:textId="5812E380">
      <w:pPr>
        <w:pStyle w:val="FootnoteText"/>
      </w:pPr>
      <w:r>
        <w:rPr>
          <w:rStyle w:val="FootnoteCharacters"/>
        </w:rPr>
        <w:footnoteRef/>
      </w:r>
      <w:r w:rsidR="347DF49F">
        <w:rPr/>
        <w:t xml:space="preserve"> </w:t>
      </w:r>
      <w:r w:rsidR="347DF49F">
        <w:rPr/>
        <w:t xml:space="preserve">Marc R. DeVore, “A Convenient Framework: The Western European Union in the Persian Gulf, 1987–1988 and 1990–1991,” </w:t>
      </w:r>
      <w:r w:rsidRPr="347DF49F" w:rsidR="347DF49F">
        <w:rPr>
          <w:i w:val="1"/>
          <w:iCs w:val="1"/>
        </w:rPr>
        <w:t>European Security</w:t>
      </w:r>
      <w:r w:rsidR="347DF49F">
        <w:rPr/>
        <w:t xml:space="preserve"> 18, no. 2 (June 2009): 227–43, </w:t>
      </w:r>
      <w:hyperlink r:id="R846c1f0271b2499c">
        <w:r w:rsidRPr="347DF49F" w:rsidR="347DF49F">
          <w:rPr>
            <w:rStyle w:val="Hyperlink"/>
          </w:rPr>
          <w:t>https://doi.org/10.1080/09662830903460087;</w:t>
        </w:r>
      </w:hyperlink>
      <w:r w:rsidR="347DF49F">
        <w:rPr/>
        <w:t xml:space="preserve"> Anna Geis, “Burdens of the Past, Shadows of the Future: The Use of Military Force as a Challenge for the German ‘Civilian Power’,” in </w:t>
      </w:r>
      <w:r w:rsidRPr="347DF49F" w:rsidR="347DF49F">
        <w:rPr>
          <w:i w:val="1"/>
          <w:iCs w:val="1"/>
        </w:rPr>
        <w:t>The Militant Face of Democracy: Liberal Forces for Good</w:t>
      </w:r>
      <w:r w:rsidR="347DF49F">
        <w:rPr/>
        <w:t xml:space="preserve">, ed. Anna Geis, Harald Müller, and Niklas </w:t>
      </w:r>
      <w:r w:rsidR="347DF49F">
        <w:rPr/>
        <w:t>Schörnig</w:t>
      </w:r>
      <w:r w:rsidR="347DF49F">
        <w:rPr/>
        <w:t xml:space="preserve"> (Cambridge University Press, 2013), 241–55; </w:t>
      </w:r>
      <w:r w:rsidR="347DF49F">
        <w:rPr/>
        <w:t xml:space="preserve">Jonathan N. Markowitz, </w:t>
      </w:r>
      <w:r w:rsidRPr="347DF49F" w:rsidR="347DF49F">
        <w:rPr>
          <w:i w:val="1"/>
          <w:iCs w:val="1"/>
        </w:rPr>
        <w:t>Perils of Plenty: Arctic Resource Competition and the Return of the Great Game</w:t>
      </w:r>
      <w:r w:rsidR="347DF49F">
        <w:rPr/>
        <w:t xml:space="preserve"> (Oxford University Press, 2020), 77–78.</w:t>
      </w:r>
    </w:p>
  </w:footnote>
  <w:footnote w:id="90">
    <w:p w:rsidR="00154FCF" w:rsidRDefault="00942C99" w14:paraId="5AAD4FD1" w14:textId="77777777">
      <w:pPr>
        <w:pStyle w:val="FootnoteText"/>
      </w:pPr>
      <w:r>
        <w:rPr>
          <w:rStyle w:val="FootnoteCharacters"/>
        </w:rPr>
        <w:footnoteRef/>
      </w:r>
      <w:r>
        <w:t xml:space="preserve"> The original formula for the index described above scales the index between [0, 1] inclusive with high values representing more specialization. However, its values are difficult to interpret since the ecological context for which that scale was developed observes pure specialization like an animal consuming only one type of plant in its diet and that plant being one no other animal consumes. The analogous case of a country possessing only one military platform and that being a platform no one else possesse</w:t>
      </w:r>
      <w:r>
        <w:t xml:space="preserve">s is not realistically feasible. This linear transformation is consistent with prior research creating novel indices whose upper bound is theoretically ambiguous like government transparency  (James R. </w:t>
      </w:r>
      <w:proofErr w:type="spellStart"/>
      <w:r>
        <w:t>Hollyer</w:t>
      </w:r>
      <w:proofErr w:type="spellEnd"/>
      <w:r>
        <w:t xml:space="preserve">, B. Peter </w:t>
      </w:r>
      <w:proofErr w:type="spellStart"/>
      <w:r>
        <w:t>Rosendorff</w:t>
      </w:r>
      <w:proofErr w:type="spellEnd"/>
      <w:r>
        <w:t xml:space="preserve">, and James Raymond Vreeland, “Measuring Transparency,” </w:t>
      </w:r>
      <w:r>
        <w:rPr>
          <w:i/>
          <w:iCs/>
        </w:rPr>
        <w:t>Political Analysis</w:t>
      </w:r>
      <w:r>
        <w:t xml:space="preserve"> 22, no. 4 (October 2014): 413–34, </w:t>
      </w:r>
      <w:hyperlink r:id="rId76">
        <w:r w:rsidR="00154FCF">
          <w:rPr>
            <w:rStyle w:val="Hyperlink"/>
          </w:rPr>
          <w:t>https://doi.org/10.1093/pan/mpu001</w:t>
        </w:r>
      </w:hyperlink>
      <w:r>
        <w:t xml:space="preserve">), leader willingness to use force  (Jeff Carter and Charles E. Smith, “A Framework for Measuring Leaders’ Willingness to Use Force,” </w:t>
      </w:r>
      <w:r>
        <w:rPr>
          <w:i/>
          <w:iCs/>
        </w:rPr>
        <w:t>American Political Science Review</w:t>
      </w:r>
      <w:r>
        <w:t xml:space="preserve"> 114, no. 4 (2020): 1352–58, </w:t>
      </w:r>
      <w:hyperlink r:id="rId77">
        <w:r w:rsidR="00154FCF">
          <w:rPr>
            <w:rStyle w:val="Hyperlink"/>
          </w:rPr>
          <w:t>https://doi.org/10.1017/S0003055420000313</w:t>
        </w:r>
      </w:hyperlink>
      <w:r>
        <w:t xml:space="preserve">), and latent interstate hostility  (Zhanna </w:t>
      </w:r>
      <w:proofErr w:type="spellStart"/>
      <w:r>
        <w:t>Terechshenko</w:t>
      </w:r>
      <w:proofErr w:type="spellEnd"/>
      <w:r>
        <w:t xml:space="preserve">, “Hot Under the Collar: A Latent Measure of Interstate Hostility,” </w:t>
      </w:r>
      <w:r>
        <w:rPr>
          <w:i/>
          <w:iCs/>
        </w:rPr>
        <w:t>Journal of Peace Research</w:t>
      </w:r>
      <w:r>
        <w:t xml:space="preserve"> 57, no. 6 (November 2020): 764–76, </w:t>
      </w:r>
      <w:hyperlink r:id="rId78">
        <w:r w:rsidR="00154FCF">
          <w:rPr>
            <w:rStyle w:val="Hyperlink"/>
          </w:rPr>
          <w:t>https://doi.org/10.1177/0022343320962546</w:t>
        </w:r>
      </w:hyperlink>
      <w:r>
        <w:t>).</w:t>
      </w:r>
    </w:p>
  </w:footnote>
  <w:footnote w:id="91">
    <w:p w:rsidR="00154FCF" w:rsidRDefault="00942C99" w14:paraId="45DBDCF7" w14:textId="77777777">
      <w:pPr>
        <w:pStyle w:val="FootnoteText"/>
      </w:pPr>
      <w:r>
        <w:rPr>
          <w:rStyle w:val="FootnoteCharacters"/>
        </w:rPr>
        <w:footnoteRef/>
      </w:r>
      <w:r>
        <w:t xml:space="preserve"> George J. Stein, “Total Defense: A Comparative Overview of the Security Policies of Switzerland and Austria,” </w:t>
      </w:r>
      <w:r>
        <w:rPr>
          <w:i/>
          <w:iCs/>
        </w:rPr>
        <w:t>Defense Analysis</w:t>
      </w:r>
      <w:r>
        <w:t xml:space="preserve"> 6, no. 1 (March 1990): 17, </w:t>
      </w:r>
      <w:hyperlink r:id="rId79">
        <w:r w:rsidR="00154FCF">
          <w:rPr>
            <w:rStyle w:val="Hyperlink"/>
          </w:rPr>
          <w:t>https://doi.org/10.1080/07430179008405428</w:t>
        </w:r>
      </w:hyperlink>
      <w:r>
        <w:t>.</w:t>
      </w:r>
    </w:p>
  </w:footnote>
  <w:footnote w:id="92">
    <w:p w:rsidR="00154FCF" w:rsidRDefault="00942C99" w14:paraId="1EB8D9FB" w14:textId="77777777">
      <w:pPr>
        <w:pStyle w:val="FootnoteText"/>
      </w:pPr>
      <w:r>
        <w:rPr>
          <w:rStyle w:val="FootnoteCharacters"/>
        </w:rPr>
        <w:footnoteRef/>
      </w:r>
      <w:r>
        <w:t xml:space="preserve"> Thomas Bernauer, Vally </w:t>
      </w:r>
      <w:proofErr w:type="spellStart"/>
      <w:r>
        <w:t>Koubi</w:t>
      </w:r>
      <w:proofErr w:type="spellEnd"/>
      <w:r>
        <w:t xml:space="preserve">, and Fabio Ernst, “Does Neutrality Make a Difference? Explaining Patterns of Swiss Defense Spending in 1975–2001,” </w:t>
      </w:r>
      <w:proofErr w:type="spellStart"/>
      <w:r>
        <w:rPr>
          <w:i/>
          <w:iCs/>
        </w:rPr>
        <w:t>Defence</w:t>
      </w:r>
      <w:proofErr w:type="spellEnd"/>
      <w:r>
        <w:rPr>
          <w:i/>
          <w:iCs/>
        </w:rPr>
        <w:t xml:space="preserve"> and Peace Economics</w:t>
      </w:r>
      <w:r>
        <w:t xml:space="preserve"> 20, no. 5 (October 2009): 413–22, </w:t>
      </w:r>
      <w:hyperlink r:id="rId80">
        <w:r w:rsidR="00154FCF">
          <w:rPr>
            <w:rStyle w:val="Hyperlink"/>
          </w:rPr>
          <w:t>https://doi.org/10.1080/10242690802051537</w:t>
        </w:r>
      </w:hyperlink>
      <w:r>
        <w:t>.</w:t>
      </w:r>
    </w:p>
  </w:footnote>
  <w:footnote w:id="94">
    <w:p w:rsidR="00154FCF" w:rsidRDefault="00942C99" w14:paraId="75E6308F" w14:textId="77777777">
      <w:pPr>
        <w:pStyle w:val="FootnoteText"/>
      </w:pPr>
      <w:r>
        <w:rPr>
          <w:rStyle w:val="FootnoteCharacters"/>
        </w:rPr>
        <w:footnoteRef/>
      </w:r>
      <w:r>
        <w:t xml:space="preserve"> Hendrickson, Campbell, and Mullikin, “Albania and NATO’s ‘Open Door’ Policy.”</w:t>
      </w:r>
    </w:p>
  </w:footnote>
  <w:footnote w:id="95">
    <w:p w:rsidR="00154FCF" w:rsidRDefault="00942C99" w14:paraId="1AE1D7DC" w14:textId="77777777">
      <w:pPr>
        <w:pStyle w:val="FootnoteText"/>
      </w:pPr>
      <w:r>
        <w:rPr>
          <w:rStyle w:val="FootnoteCharacters"/>
        </w:rPr>
        <w:footnoteRef/>
      </w:r>
      <w:r>
        <w:t xml:space="preserve"> Vincent Morelli et al., “NATO Enlargement: Albania, Croatia, and Possible Future Candidates” (Washington, D.C.: Congressional Research Service, October 2008).</w:t>
      </w:r>
    </w:p>
  </w:footnote>
  <w:footnote w:id="96">
    <w:p w:rsidR="00154FCF" w:rsidRDefault="00942C99" w14:paraId="6522DAC7" w14:textId="77777777">
      <w:pPr>
        <w:pStyle w:val="FootnoteText"/>
      </w:pPr>
      <w:r>
        <w:rPr>
          <w:rStyle w:val="FootnoteCharacters"/>
        </w:rPr>
        <w:footnoteRef/>
      </w:r>
      <w:r>
        <w:t xml:space="preserve"> Nathan M. Polak, Ryan C. Hendrickson, and Nathan G. D. Garrett, “NATO Membership for Albania and Croatia: Military Modernization, Geo-Strategic Opportunities and Force Projection,” </w:t>
      </w:r>
      <w:r>
        <w:rPr>
          <w:i/>
          <w:iCs/>
        </w:rPr>
        <w:t>The Journal of Slavic Military Studies</w:t>
      </w:r>
      <w:r>
        <w:t xml:space="preserve"> 22, no. 4 (November 2009): 502–14, </w:t>
      </w:r>
      <w:hyperlink r:id="rId82">
        <w:r w:rsidR="00154FCF">
          <w:rPr>
            <w:rStyle w:val="Hyperlink"/>
          </w:rPr>
          <w:t>https://doi.org/10.1080/13518040903355745</w:t>
        </w:r>
      </w:hyperlink>
      <w:r>
        <w:t>.</w:t>
      </w:r>
    </w:p>
  </w:footnote>
  <w:footnote w:id="99">
    <w:p w:rsidR="00154FCF" w:rsidRDefault="00942C99" w14:paraId="4A0202BF" w14:textId="5A6DA245">
      <w:pPr>
        <w:pStyle w:val="FootnoteText"/>
      </w:pPr>
      <w:r>
        <w:rPr>
          <w:rStyle w:val="FootnoteCharacters"/>
        </w:rPr>
        <w:footnoteRef/>
      </w:r>
      <w:r w:rsidR="347DF49F">
        <w:rPr/>
        <w:t xml:space="preserve"> </w:t>
      </w:r>
      <w:r w:rsidR="347DF49F">
        <w:rPr/>
        <w:t xml:space="preserve">Matthew DiGiuseppe and Paul Poast, “Arms Versus Democratic Allies,” </w:t>
      </w:r>
      <w:r w:rsidRPr="347DF49F" w:rsidR="347DF49F">
        <w:rPr>
          <w:i w:val="1"/>
          <w:iCs w:val="1"/>
        </w:rPr>
        <w:t>British Journal of Political Science</w:t>
      </w:r>
      <w:r w:rsidR="347DF49F">
        <w:rPr/>
        <w:t xml:space="preserve"> 48, no. 4 (2016): 981–1003, </w:t>
      </w:r>
      <w:hyperlink r:id="R9e1eb07922444f8e">
        <w:r w:rsidRPr="347DF49F" w:rsidR="347DF49F">
          <w:rPr>
            <w:rStyle w:val="Hyperlink"/>
          </w:rPr>
          <w:t>https://doi.org/10.1017/S0007123416000247;</w:t>
        </w:r>
      </w:hyperlink>
      <w:r w:rsidR="347DF49F">
        <w:rPr/>
        <w:t xml:space="preserve"> </w:t>
      </w:r>
      <w:r w:rsidR="347DF49F">
        <w:rPr/>
        <w:t>Songying</w:t>
      </w:r>
      <w:r w:rsidR="347DF49F">
        <w:rPr/>
        <w:t xml:space="preserve"> Fang, Jesse C. Johnson, and Brett Ashley Leeds, “To Concede or to Resist? The Restraining Effect of Military Alliances,” </w:t>
      </w:r>
      <w:r w:rsidRPr="347DF49F" w:rsidR="347DF49F">
        <w:rPr>
          <w:i w:val="1"/>
          <w:iCs w:val="1"/>
        </w:rPr>
        <w:t>International Organization</w:t>
      </w:r>
      <w:r w:rsidR="347DF49F">
        <w:rPr/>
        <w:t xml:space="preserve"> 68, no. 4 (October 2014): 775–809, </w:t>
      </w:r>
      <w:hyperlink r:id="R0bfd2555b8c44e70">
        <w:r w:rsidR="347DF49F">
          <w:rPr>
            <w:rStyle w:val="Hyperlink"/>
          </w:rPr>
          <w:t>https://doi.org/10.1017/S0020818314000137</w:t>
        </w:r>
      </w:hyperlink>
      <w:r w:rsidR="347DF49F">
        <w:rPr/>
        <w:t xml:space="preserve">; Jesse C. Johnson, Brett Ashley Leeds, and </w:t>
      </w:r>
      <w:r w:rsidR="347DF49F">
        <w:rPr/>
        <w:t>Ahra</w:t>
      </w:r>
      <w:r w:rsidR="347DF49F">
        <w:rPr/>
        <w:t xml:space="preserve"> Wu, “Capability, Credibility, and Extended General Deterrence,” </w:t>
      </w:r>
      <w:r w:rsidRPr="347DF49F" w:rsidR="347DF49F">
        <w:rPr>
          <w:i w:val="1"/>
          <w:iCs w:val="1"/>
        </w:rPr>
        <w:t>International Interactions</w:t>
      </w:r>
      <w:r w:rsidR="347DF49F">
        <w:rPr/>
        <w:t xml:space="preserve"> 41, no. 2 (March 2015): 309–36, </w:t>
      </w:r>
      <w:hyperlink r:id="R24236112eecb40b8">
        <w:r w:rsidR="347DF49F">
          <w:rPr>
            <w:rStyle w:val="Hyperlink"/>
          </w:rPr>
          <w:t>https://doi.org/10.1080/03050629.2015.982115</w:t>
        </w:r>
      </w:hyperlink>
      <w:r w:rsidR="347DF49F">
        <w:rPr/>
        <w:t>.</w:t>
      </w:r>
    </w:p>
  </w:footnote>
  <w:footnote w:id="100">
    <w:p w:rsidR="00154FCF" w:rsidRDefault="00942C99" w14:paraId="4A302656" w14:textId="77777777">
      <w:pPr>
        <w:pStyle w:val="FootnoteText"/>
      </w:pPr>
      <w:r>
        <w:rPr>
          <w:rStyle w:val="FootnoteCharacters"/>
        </w:rPr>
        <w:footnoteRef/>
      </w:r>
      <w:r>
        <w:t xml:space="preserve"> Brett V. Benson and Joshua D. Clinton, “Assessing the Variation of Formal Military Alliances,” </w:t>
      </w:r>
      <w:r>
        <w:rPr>
          <w:i/>
          <w:iCs/>
        </w:rPr>
        <w:t>Journal of Conflict Resolution</w:t>
      </w:r>
      <w:r>
        <w:t xml:space="preserve"> 60, no. 5 (August 2016): 866–98, </w:t>
      </w:r>
      <w:hyperlink r:id="rId87">
        <w:r w:rsidR="00154FCF">
          <w:rPr>
            <w:rStyle w:val="Hyperlink"/>
          </w:rPr>
          <w:t>https://doi.org/10.1177/0022002714560348</w:t>
        </w:r>
      </w:hyperlink>
      <w:r>
        <w:t>.</w:t>
      </w:r>
    </w:p>
  </w:footnote>
  <w:footnote w:id="105">
    <w:p w:rsidR="00154FCF" w:rsidRDefault="00942C99" w14:paraId="585105CA" w14:textId="77777777">
      <w:pPr>
        <w:pStyle w:val="FootnoteText"/>
      </w:pPr>
      <w:r>
        <w:rPr>
          <w:rStyle w:val="FootnoteCharacters"/>
        </w:rPr>
        <w:footnoteRef/>
      </w:r>
      <w:r>
        <w:t xml:space="preserve"> Nina A. Kollars, “War’s Horizon: Soldier-Led Adaptation in Iraq and Vietnam,” </w:t>
      </w:r>
      <w:r>
        <w:rPr>
          <w:i/>
          <w:iCs/>
        </w:rPr>
        <w:t>Journal of Strategic Studies</w:t>
      </w:r>
      <w:r>
        <w:t xml:space="preserve"> 38, no. 4 (June 2015): 529–53, </w:t>
      </w:r>
      <w:hyperlink r:id="rId91">
        <w:r w:rsidR="00154FCF">
          <w:rPr>
            <w:rStyle w:val="Hyperlink"/>
          </w:rPr>
          <w:t>https://doi.org/10.1080/01402390.2014.971947</w:t>
        </w:r>
      </w:hyperlink>
      <w:r>
        <w:t>.</w:t>
      </w:r>
    </w:p>
  </w:footnote>
  <w:footnote w:id="107">
    <w:p w:rsidR="00154FCF" w:rsidRDefault="00942C99" w14:paraId="482B1864" w14:textId="0897FA41">
      <w:pPr>
        <w:pStyle w:val="FootnoteText"/>
      </w:pPr>
      <w:r>
        <w:rPr>
          <w:rStyle w:val="FootnoteCharacters"/>
        </w:rPr>
        <w:footnoteRef/>
      </w:r>
      <w:r w:rsidR="347DF49F">
        <w:rPr/>
        <w:t xml:space="preserve"> </w:t>
      </w:r>
      <w:r w:rsidR="347DF49F">
        <w:rPr/>
        <w:t xml:space="preserve">Diehl, “Substitutes or Complements?”; </w:t>
      </w:r>
      <w:r w:rsidR="347DF49F">
        <w:rPr/>
        <w:t xml:space="preserve">Jordan Becker, “Rusty Guns and Buttery Soldiers: Unemployment and the Domestic Origins of Defense Spending,” </w:t>
      </w:r>
      <w:r w:rsidRPr="347DF49F" w:rsidR="347DF49F">
        <w:rPr>
          <w:i w:val="1"/>
          <w:iCs w:val="1"/>
        </w:rPr>
        <w:t>European Political Science Review</w:t>
      </w:r>
      <w:r w:rsidR="347DF49F">
        <w:rPr/>
        <w:t xml:space="preserve"> 13, no. 3 (August 2021): 307–30, </w:t>
      </w:r>
      <w:hyperlink r:id="Rc7d2709343194ca1">
        <w:r w:rsidR="347DF49F">
          <w:rPr>
            <w:rStyle w:val="Hyperlink"/>
          </w:rPr>
          <w:t>https://doi.org/10.1017/S1755773921000102</w:t>
        </w:r>
      </w:hyperlink>
      <w:r w:rsidR="347DF49F">
        <w:rPr/>
        <w:t>.</w:t>
      </w:r>
    </w:p>
  </w:footnote>
  <w:footnote w:id="108">
    <w:p w:rsidR="00154FCF" w:rsidRDefault="00942C99" w14:paraId="385386AD" w14:textId="77777777">
      <w:pPr>
        <w:pStyle w:val="FootnoteText"/>
      </w:pPr>
      <w:r>
        <w:rPr>
          <w:rStyle w:val="FootnoteCharacters"/>
        </w:rPr>
        <w:footnoteRef/>
      </w:r>
      <w:r>
        <w:t xml:space="preserve"> Jonathan N. Markowitz and Christopher J. </w:t>
      </w:r>
      <w:proofErr w:type="spellStart"/>
      <w:r>
        <w:t>Fariss</w:t>
      </w:r>
      <w:proofErr w:type="spellEnd"/>
      <w:r>
        <w:t xml:space="preserve">, “Power, Proximity, and Democracy: Geopolitical Competition in the International System,” </w:t>
      </w:r>
      <w:r>
        <w:rPr>
          <w:i/>
          <w:iCs/>
        </w:rPr>
        <w:t>Journal of Peace Research</w:t>
      </w:r>
      <w:r>
        <w:t xml:space="preserve"> 55, no. 1 (January 2018): 78–93, </w:t>
      </w:r>
      <w:hyperlink r:id="rId93">
        <w:r w:rsidR="00154FCF">
          <w:rPr>
            <w:rStyle w:val="Hyperlink"/>
          </w:rPr>
          <w:t>https://doi.org/10.1177/0022343317727328</w:t>
        </w:r>
      </w:hyperlink>
      <w:r>
        <w:t>.</w:t>
      </w:r>
    </w:p>
  </w:footnote>
  <w:footnote w:id="109">
    <w:p w:rsidR="00154FCF" w:rsidRDefault="00942C99" w14:paraId="77626639" w14:textId="77777777">
      <w:pPr>
        <w:pStyle w:val="FootnoteText"/>
      </w:pPr>
      <w:r>
        <w:rPr>
          <w:rStyle w:val="FootnoteCharacters"/>
        </w:rPr>
        <w:footnoteRef/>
      </w:r>
      <w:r>
        <w:t xml:space="preserve"> In addition to having unclear expectations about their relationship to specialization, time-invariant geographic variables are addressed via fixed effects models in the appendix rather than constant model parameters that risk model degeneration  (Nathaniel Beck, “Of Fixed-Effects and Time-Invariant Variables,” </w:t>
      </w:r>
      <w:r>
        <w:rPr>
          <w:i/>
          <w:iCs/>
        </w:rPr>
        <w:t>Political Analysis</w:t>
      </w:r>
      <w:r>
        <w:t xml:space="preserve"> 19, no. 2 (2011): 119–22, </w:t>
      </w:r>
      <w:hyperlink r:id="rId94">
        <w:r w:rsidR="00154FCF">
          <w:rPr>
            <w:rStyle w:val="Hyperlink"/>
          </w:rPr>
          <w:t>https://www.jstor.org/stable/23011256</w:t>
        </w:r>
      </w:hyperlink>
      <w:r>
        <w:t>).</w:t>
      </w:r>
    </w:p>
  </w:footnote>
  <w:footnote w:id="112">
    <w:p w:rsidR="00154FCF" w:rsidRDefault="00942C99" w14:paraId="06CD6BC7" w14:textId="77777777">
      <w:pPr>
        <w:pStyle w:val="FootnoteText"/>
      </w:pPr>
      <w:r>
        <w:rPr>
          <w:rStyle w:val="FootnoteCharacters"/>
        </w:rPr>
        <w:footnoteRef/>
      </w:r>
      <w:r>
        <w:t xml:space="preserve"> Robert Kubinec, “Ordered Beta Regression: A Parsimonious, Well-Fitting Model for Continuous Data with Lower and Upper Bounds,” </w:t>
      </w:r>
      <w:r>
        <w:rPr>
          <w:i/>
          <w:iCs/>
        </w:rPr>
        <w:t>Political Analysis</w:t>
      </w:r>
      <w:r>
        <w:t xml:space="preserve">, July 2022, 1–18, </w:t>
      </w:r>
      <w:hyperlink r:id="rId96">
        <w:r w:rsidR="00154FCF">
          <w:rPr>
            <w:rStyle w:val="Hyperlink"/>
          </w:rPr>
          <w:t>https://doi.org/10.1017/pan.2022.20</w:t>
        </w:r>
      </w:hyperlink>
      <w:r>
        <w:t>.</w:t>
      </w:r>
    </w:p>
  </w:footnote>
  <w:footnote w:id="113">
    <w:p w:rsidR="00154FCF" w:rsidRDefault="00942C99" w14:paraId="11AC6E10" w14:textId="77777777">
      <w:pPr>
        <w:pStyle w:val="FootnoteText"/>
      </w:pPr>
      <w:r>
        <w:rPr>
          <w:rStyle w:val="FootnoteCharacters"/>
        </w:rPr>
        <w:footnoteRef/>
      </w:r>
      <w:r>
        <w:t xml:space="preserve"> I omit interpretation of control variable coefficients since the absence of second-hand confounders produces omitted variable bias  (Luke Keele, Randolph T. Stevenson, and Felix </w:t>
      </w:r>
      <w:proofErr w:type="spellStart"/>
      <w:r>
        <w:t>Elwert</w:t>
      </w:r>
      <w:proofErr w:type="spellEnd"/>
      <w:r>
        <w:t xml:space="preserve">, “The Causal Interpretation of Estimated Associations in Regression Models,” </w:t>
      </w:r>
      <w:r>
        <w:rPr>
          <w:i/>
          <w:iCs/>
        </w:rPr>
        <w:t>Political Science Research and Methods</w:t>
      </w:r>
      <w:r>
        <w:t xml:space="preserve"> 8, no. 1 (January 2020): 1–13, </w:t>
      </w:r>
      <w:hyperlink r:id="rId97">
        <w:r w:rsidR="00154FCF">
          <w:rPr>
            <w:rStyle w:val="Hyperlink"/>
          </w:rPr>
          <w:t>https://doi.org/10.1017/psrm.2019.31</w:t>
        </w:r>
      </w:hyperlink>
      <w:r>
        <w:t xml:space="preserve">; Christoph </w:t>
      </w:r>
      <w:proofErr w:type="spellStart"/>
      <w:r>
        <w:t>Dworschak</w:t>
      </w:r>
      <w:proofErr w:type="spellEnd"/>
      <w:r>
        <w:t xml:space="preserve">, “Bias Mitigation in Empirical Peace and Conflict Studies: A Short Primer on Posttreatment Variables,” </w:t>
      </w:r>
      <w:r>
        <w:rPr>
          <w:i/>
          <w:iCs/>
        </w:rPr>
        <w:t>Journal of Peace Research</w:t>
      </w:r>
      <w:r>
        <w:t xml:space="preserve">, April 2023, </w:t>
      </w:r>
      <w:hyperlink r:id="rId98">
        <w:r w:rsidR="00154FCF">
          <w:rPr>
            <w:rStyle w:val="Hyperlink"/>
          </w:rPr>
          <w:t>https://doi.org/10.1177/00223433221145531</w:t>
        </w:r>
      </w:hyperlink>
      <w:r>
        <w:t>). Those interested in comparing model variables can see the standardized coefficients in the appendix.</w:t>
      </w:r>
    </w:p>
  </w:footnote>
  <w:footnote w:id="114">
    <w:p w:rsidR="00154FCF" w:rsidRDefault="00942C99" w14:paraId="1F071B34" w14:textId="77777777">
      <w:pPr>
        <w:pStyle w:val="FootnoteText"/>
      </w:pPr>
      <w:r>
        <w:rPr>
          <w:rStyle w:val="FootnoteCharacters"/>
        </w:rPr>
        <w:footnoteRef/>
      </w:r>
      <w:r>
        <w:t xml:space="preserve"> Shio Ando, “Empirical Analysis of the Defense Interdependence Between Japan and the United States,” </w:t>
      </w:r>
      <w:proofErr w:type="spellStart"/>
      <w:r>
        <w:rPr>
          <w:i/>
          <w:iCs/>
        </w:rPr>
        <w:t>Defence</w:t>
      </w:r>
      <w:proofErr w:type="spellEnd"/>
      <w:r>
        <w:rPr>
          <w:i/>
          <w:iCs/>
        </w:rPr>
        <w:t xml:space="preserve"> and Peace Economics</w:t>
      </w:r>
      <w:r>
        <w:t xml:space="preserve"> 26, no. 2 (March 2015): 223–31, </w:t>
      </w:r>
      <w:hyperlink r:id="rId99">
        <w:r w:rsidR="00154FCF">
          <w:rPr>
            <w:rStyle w:val="Hyperlink"/>
          </w:rPr>
          <w:t>https://doi.org/10.1080/10242694.2013.793531</w:t>
        </w:r>
      </w:hyperlink>
      <w:r>
        <w:t>.</w:t>
      </w:r>
    </w:p>
  </w:footnote>
  <w:footnote w:id="117">
    <w:p w:rsidR="00154FCF" w:rsidRDefault="00942C99" w14:paraId="13A6284A" w14:textId="77777777">
      <w:pPr>
        <w:pStyle w:val="FootnoteText"/>
      </w:pPr>
      <w:r>
        <w:rPr>
          <w:rStyle w:val="FootnoteCharacters"/>
        </w:rPr>
        <w:footnoteRef/>
      </w:r>
      <w:r>
        <w:t xml:space="preserve"> Nadiya Kostyuk, “Allies and Diffusion of State Military </w:t>
      </w:r>
      <w:proofErr w:type="spellStart"/>
      <w:r>
        <w:t>Cybercapacity</w:t>
      </w:r>
      <w:proofErr w:type="spellEnd"/>
      <w:r>
        <w:t xml:space="preserve">,” </w:t>
      </w:r>
      <w:r>
        <w:rPr>
          <w:i/>
          <w:iCs/>
        </w:rPr>
        <w:t>Journal of Peace Research</w:t>
      </w:r>
      <w:r>
        <w:t xml:space="preserve"> 0, no. 0 (February 2024): 1–15, </w:t>
      </w:r>
      <w:hyperlink r:id="rId100">
        <w:r w:rsidR="00154FCF">
          <w:rPr>
            <w:rStyle w:val="Hyperlink"/>
          </w:rPr>
          <w:t>https://doi.org/10.1177/00223433241226559</w:t>
        </w:r>
      </w:hyperlink>
      <w:r>
        <w:t>.</w:t>
      </w:r>
    </w:p>
  </w:footnote>
  <w:footnote w:id="118">
    <w:p w:rsidR="00154FCF" w:rsidRDefault="00942C99" w14:paraId="686453C8" w14:textId="77777777">
      <w:pPr>
        <w:pStyle w:val="FootnoteText"/>
      </w:pPr>
      <w:r>
        <w:rPr>
          <w:rStyle w:val="FootnoteCharacters"/>
        </w:rPr>
        <w:footnoteRef/>
      </w:r>
      <w:r>
        <w:t xml:space="preserve"> Becker et al., “Disaggregated Defense Spending.”</w:t>
      </w:r>
    </w:p>
  </w:footnote>
  <w:footnote w:id="121">
    <w:p w:rsidR="00154FCF" w:rsidRDefault="00942C99" w14:paraId="30F8AB40" w14:textId="186CA3F6">
      <w:pPr>
        <w:pStyle w:val="FootnoteText"/>
      </w:pPr>
      <w:r>
        <w:rPr>
          <w:rStyle w:val="FootnoteCharacters"/>
        </w:rPr>
        <w:footnoteRef/>
      </w:r>
      <w:r w:rsidR="347DF49F">
        <w:rPr/>
        <w:t xml:space="preserve"> </w:t>
      </w:r>
      <w:r w:rsidR="347DF49F">
        <w:rPr/>
        <w:t xml:space="preserve">Anders Fogh Rasmussen, “Building Security in an Age of Austerity,” Keynote {{Speech}} (Munich, Germany, February 2011); Joshua Alley and Matthew Fuhrmann, “Budget Breaker? The Financial Cost of US Military Alliances,” </w:t>
      </w:r>
      <w:r w:rsidRPr="347DF49F" w:rsidR="347DF49F">
        <w:rPr>
          <w:i w:val="1"/>
          <w:iCs w:val="1"/>
        </w:rPr>
        <w:t>Security Studies</w:t>
      </w:r>
      <w:r w:rsidR="347DF49F">
        <w:rPr/>
        <w:t xml:space="preserve"> 30, no. 5 (October 2021): 661–90, </w:t>
      </w:r>
      <w:hyperlink r:id="Rde5cedb890844d57">
        <w:r w:rsidRPr="347DF49F" w:rsidR="347DF49F">
          <w:rPr>
            <w:rStyle w:val="Hyperlink"/>
          </w:rPr>
          <w:t>https://doi.org/10.1080/09636412.2021.2021280</w:t>
        </w:r>
      </w:hyperlink>
      <w:r w:rsidR="347DF49F">
        <w:rPr/>
        <w:t xml:space="preserve">; Alexander Cooley et al., “Estimating Alliance Costs: An Exchange,” </w:t>
      </w:r>
      <w:r w:rsidRPr="347DF49F" w:rsidR="347DF49F">
        <w:rPr>
          <w:i w:val="1"/>
          <w:iCs w:val="1"/>
        </w:rPr>
        <w:t>Security Studies</w:t>
      </w:r>
      <w:r w:rsidR="347DF49F">
        <w:rPr/>
        <w:t xml:space="preserve"> 31, no. 3 (May 2022): 510–32, </w:t>
      </w:r>
      <w:hyperlink r:id="R129ffb069f6c47e9">
        <w:r w:rsidRPr="347DF49F" w:rsidR="347DF49F">
          <w:rPr>
            <w:rStyle w:val="Hyperlink"/>
          </w:rPr>
          <w:t>https://doi.org/10.1080/09636412.2022.2101324;</w:t>
        </w:r>
      </w:hyperlink>
      <w:r w:rsidR="347DF49F">
        <w:rPr/>
        <w:t xml:space="preserve"> </w:t>
      </w:r>
      <w:r w:rsidR="347DF49F">
        <w:rPr/>
        <w:t xml:space="preserve">John R. Oneal and Paul F. Diehl, “The Theory of Collective Action and NATO Defense Burdens: New Empirical Tests,” </w:t>
      </w:r>
      <w:r w:rsidRPr="347DF49F" w:rsidR="347DF49F">
        <w:rPr>
          <w:i w:val="1"/>
          <w:iCs w:val="1"/>
        </w:rPr>
        <w:t>Political Research Quarterly</w:t>
      </w:r>
      <w:r w:rsidR="347DF49F">
        <w:rPr/>
        <w:t xml:space="preserve"> 47, no. 2 (June 1994): 373–96, </w:t>
      </w:r>
      <w:hyperlink r:id="R82a6c6f432fc490a">
        <w:r w:rsidR="347DF49F">
          <w:rPr>
            <w:rStyle w:val="Hyperlink"/>
          </w:rPr>
          <w:t>https://doi.org/10.1177/106591299404700208</w:t>
        </w:r>
      </w:hyperlink>
      <w:r w:rsidR="347DF49F">
        <w:rPr/>
        <w:t xml:space="preserve">; Brian Blankenship, “The Price of Protection: Explaining Success and Failure of US Alliance Burden-Sharing Pressure,” </w:t>
      </w:r>
      <w:r w:rsidRPr="347DF49F" w:rsidR="347DF49F">
        <w:rPr>
          <w:i w:val="1"/>
          <w:iCs w:val="1"/>
        </w:rPr>
        <w:t>Security Studies</w:t>
      </w:r>
      <w:r w:rsidR="347DF49F">
        <w:rPr/>
        <w:t xml:space="preserve"> 30, no. 5 (December 2021): 691–724, </w:t>
      </w:r>
      <w:hyperlink r:id="R71b4edc428ea430e">
        <w:r w:rsidR="347DF49F">
          <w:rPr>
            <w:rStyle w:val="Hyperlink"/>
          </w:rPr>
          <w:t>https://doi.org/10.1080/09636412.2021.2018624</w:t>
        </w:r>
      </w:hyperlink>
      <w:r w:rsidR="347DF49F">
        <w:rPr/>
        <w:t>.</w:t>
      </w:r>
    </w:p>
  </w:footnote>
  <w:footnote w:id="124">
    <w:p w:rsidR="00154FCF" w:rsidRDefault="00942C99" w14:paraId="1CE0162B" w14:textId="77777777">
      <w:pPr>
        <w:pStyle w:val="FootnoteText"/>
      </w:pPr>
      <w:r>
        <w:rPr>
          <w:rStyle w:val="FootnoteCharacters"/>
        </w:rPr>
        <w:footnoteRef/>
      </w:r>
      <w:r>
        <w:t xml:space="preserve"> Brett Ashley Leeds and </w:t>
      </w:r>
      <w:proofErr w:type="spellStart"/>
      <w:r>
        <w:t>Sezi</w:t>
      </w:r>
      <w:proofErr w:type="spellEnd"/>
      <w:r>
        <w:t xml:space="preserve"> </w:t>
      </w:r>
      <w:proofErr w:type="spellStart"/>
      <w:r>
        <w:t>Anac</w:t>
      </w:r>
      <w:proofErr w:type="spellEnd"/>
      <w:r>
        <w:t xml:space="preserve">, “Alliance Institutionalization and Alliance Performance,” </w:t>
      </w:r>
      <w:r>
        <w:rPr>
          <w:i/>
          <w:iCs/>
        </w:rPr>
        <w:t>International Interactions</w:t>
      </w:r>
      <w:r>
        <w:t xml:space="preserve"> 31, no. 3 (July 2005): 185, </w:t>
      </w:r>
      <w:hyperlink r:id="rId106">
        <w:r w:rsidR="00154FCF">
          <w:rPr>
            <w:rStyle w:val="Hyperlink"/>
          </w:rPr>
          <w:t>https://doi.org/10.1080/03050620500294135</w:t>
        </w:r>
      </w:hyperlink>
      <w:r>
        <w:t>.</w:t>
      </w:r>
    </w:p>
  </w:footnote>
  <w:footnote w:id="125">
    <w:p w:rsidR="00154FCF" w:rsidRDefault="00942C99" w14:paraId="5BBF287E" w14:textId="77777777">
      <w:pPr>
        <w:pStyle w:val="FootnoteText"/>
      </w:pPr>
      <w:r>
        <w:rPr>
          <w:rStyle w:val="FootnoteCharacters"/>
        </w:rPr>
        <w:footnoteRef/>
      </w:r>
      <w:r>
        <w:t xml:space="preserve"> David A. Lake, “Anarchy, Hierarchy, and the Variety of International Relations,” </w:t>
      </w:r>
      <w:r>
        <w:rPr>
          <w:i/>
          <w:iCs/>
        </w:rPr>
        <w:t>International Organization</w:t>
      </w:r>
      <w:r>
        <w:t xml:space="preserve"> 50, no. 1 (1996): 15, </w:t>
      </w:r>
      <w:hyperlink r:id="rId107">
        <w:r w:rsidR="00154FCF">
          <w:rPr>
            <w:rStyle w:val="Hyperlink"/>
          </w:rPr>
          <w:t>https://www.jstor.org/stable/2706997</w:t>
        </w:r>
      </w:hyperlink>
      <w:r>
        <w:t>.</w:t>
      </w:r>
    </w:p>
  </w:footnote>
  <w:footnote w:id="128">
    <w:p w:rsidR="00154FCF" w:rsidRDefault="00942C99" w14:paraId="7B6601AF" w14:textId="77777777">
      <w:pPr>
        <w:pStyle w:val="FootnoteText"/>
      </w:pPr>
      <w:r>
        <w:rPr>
          <w:rStyle w:val="FootnoteCharacters"/>
        </w:rPr>
        <w:footnoteRef/>
      </w:r>
      <w:r>
        <w:t xml:space="preserve"> Bruno </w:t>
      </w:r>
      <w:proofErr w:type="spellStart"/>
      <w:r>
        <w:t>Tertrais</w:t>
      </w:r>
      <w:proofErr w:type="spellEnd"/>
      <w:r>
        <w:t xml:space="preserve">, “ESDP and Global Security Challenges: Will There Be a ’Division of Labor’ Between Europe and the United States?” in </w:t>
      </w:r>
      <w:r>
        <w:rPr>
          <w:i/>
          <w:iCs/>
        </w:rPr>
        <w:t>The EU’s Search for a Strategic Role: ESDP and Its Implications for Transatlantic Relations</w:t>
      </w:r>
      <w:r>
        <w:t>, ed. Esther Brimmer (Washington, DC: Center for Transatlantic Relations, 2002), 119.</w:t>
      </w:r>
    </w:p>
  </w:footnote>
  <w:footnote w:id="130">
    <w:p w:rsidR="00154FCF" w:rsidRDefault="00942C99" w14:paraId="3BD6A07D" w14:textId="77777777">
      <w:pPr>
        <w:pStyle w:val="FootnoteText"/>
      </w:pPr>
      <w:r>
        <w:rPr>
          <w:rStyle w:val="FootnoteCharacters"/>
        </w:rPr>
        <w:footnoteRef/>
      </w:r>
      <w:r>
        <w:t xml:space="preserve"> Katrin Fraser Katz, Christopher Johnstone, and Victor Cha, “America Needs to Reassure Japan and South Korea,” </w:t>
      </w:r>
      <w:r>
        <w:rPr>
          <w:i/>
          <w:iCs/>
        </w:rPr>
        <w:t>Foreign Affairs</w:t>
      </w:r>
      <w:r>
        <w:t>, February 2023.</w:t>
      </w:r>
    </w:p>
  </w:footnote>
  <w:footnote w:id="131">
    <w:p w:rsidR="00154FCF" w:rsidRDefault="00942C99" w14:paraId="33D7B0AE" w14:textId="77777777">
      <w:pPr>
        <w:pStyle w:val="FootnoteText"/>
      </w:pPr>
      <w:r>
        <w:rPr>
          <w:rStyle w:val="FootnoteCharacters"/>
        </w:rPr>
        <w:footnoteRef/>
      </w:r>
      <w:r>
        <w:t xml:space="preserve"> Takuya Matsuda, “Japan’s Emerging Security Strategy,” </w:t>
      </w:r>
      <w:r>
        <w:rPr>
          <w:i/>
          <w:iCs/>
        </w:rPr>
        <w:t>The Washington Quarterly</w:t>
      </w:r>
      <w:r>
        <w:t xml:space="preserve"> 46, no. 1 (January 2023): 85–102, </w:t>
      </w:r>
      <w:hyperlink r:id="rId108">
        <w:r w:rsidR="00154FCF">
          <w:rPr>
            <w:rStyle w:val="Hyperlink"/>
          </w:rPr>
          <w:t>https://doi.org/10.1080/0163660X.2023.2190218</w:t>
        </w:r>
      </w:hyperlink>
      <w:r>
        <w:t>.</w:t>
      </w:r>
    </w:p>
  </w:footnote>
  <w:footnote w:id="132">
    <w:p w:rsidR="00154FCF" w:rsidRDefault="00942C99" w14:paraId="74A1D1CF" w14:textId="77777777">
      <w:pPr>
        <w:pStyle w:val="FootnoteText"/>
      </w:pPr>
      <w:r>
        <w:rPr>
          <w:rStyle w:val="FootnoteCharacters"/>
        </w:rPr>
        <w:footnoteRef/>
      </w:r>
      <w:r>
        <w:t xml:space="preserve"> Jennifer M. Lind and Daryl G. Press, “South Korea’s Nuclear Options,” </w:t>
      </w:r>
      <w:r>
        <w:rPr>
          <w:i/>
          <w:iCs/>
        </w:rPr>
        <w:t>Foreign Affairs</w:t>
      </w:r>
      <w:r>
        <w:t>, April 2023.</w:t>
      </w:r>
    </w:p>
  </w:footnote>
  <w:footnote w:id="134">
    <w:p w:rsidR="00154FCF" w:rsidRDefault="00942C99" w14:paraId="798EA97A" w14:textId="77777777">
      <w:pPr>
        <w:pStyle w:val="FootnoteText"/>
      </w:pPr>
      <w:r>
        <w:rPr>
          <w:rStyle w:val="FootnoteCharacters"/>
        </w:rPr>
        <w:footnoteRef/>
      </w:r>
      <w:r>
        <w:t xml:space="preserve"> Joshua Alley, “Alliance Participation, Treaty Depth, and Military Spending,” </w:t>
      </w:r>
      <w:r>
        <w:rPr>
          <w:i/>
          <w:iCs/>
        </w:rPr>
        <w:t>International Studies Quarterly</w:t>
      </w:r>
      <w:r>
        <w:t xml:space="preserve"> 65, no. 4 (December 2021): 929–43, </w:t>
      </w:r>
      <w:hyperlink r:id="rId109">
        <w:r w:rsidR="00154FCF">
          <w:rPr>
            <w:rStyle w:val="Hyperlink"/>
          </w:rPr>
          <w:t>https://doi.org/10.1093/isq/sqab077</w:t>
        </w:r>
      </w:hyperlink>
      <w:r>
        <w:t>.</w:t>
      </w:r>
    </w:p>
  </w:footnote>
  <w:footnote w:id="136">
    <w:p w:rsidR="00154FCF" w:rsidRDefault="00942C99" w14:paraId="764EAFE8" w14:textId="569120A2">
      <w:pPr>
        <w:pStyle w:val="FootnoteText"/>
      </w:pPr>
      <w:r>
        <w:rPr>
          <w:rStyle w:val="FootnoteCharacters"/>
        </w:rPr>
        <w:footnoteRef/>
      </w:r>
      <w:r w:rsidR="347DF49F">
        <w:rPr/>
        <w:t xml:space="preserve"> </w:t>
      </w:r>
      <w:r w:rsidR="347DF49F">
        <w:rPr/>
        <w:t xml:space="preserve">Brett V. Benson, </w:t>
      </w:r>
      <w:r w:rsidRPr="347DF49F" w:rsidR="347DF49F">
        <w:rPr>
          <w:i w:val="1"/>
          <w:iCs w:val="1"/>
        </w:rPr>
        <w:t>Constructing International Security: Alliances, Deterrence, and Moral Hazard</w:t>
      </w:r>
      <w:r w:rsidR="347DF49F">
        <w:rPr/>
        <w:t xml:space="preserve"> (Cambridge University Press, 2012); </w:t>
      </w:r>
      <w:r w:rsidR="347DF49F">
        <w:rPr/>
        <w:t xml:space="preserve">Patricia A. </w:t>
      </w:r>
      <w:r w:rsidR="347DF49F">
        <w:rPr/>
        <w:t>Weitsman</w:t>
      </w:r>
      <w:r w:rsidR="347DF49F">
        <w:rPr/>
        <w:t xml:space="preserve">, “Alliance Cohesion and Coalition Warfare: The Central Powers and Triple Entente,” </w:t>
      </w:r>
      <w:r w:rsidRPr="347DF49F" w:rsidR="347DF49F">
        <w:rPr>
          <w:i w:val="1"/>
          <w:iCs w:val="1"/>
        </w:rPr>
        <w:t>Security Studies</w:t>
      </w:r>
      <w:r w:rsidR="347DF49F">
        <w:rPr/>
        <w:t xml:space="preserve"> 12, no. 3 (2003): 98–108, </w:t>
      </w:r>
      <w:hyperlink r:id="R0f6b9b6dcfa34221">
        <w:r w:rsidR="347DF49F">
          <w:rPr>
            <w:rStyle w:val="Hyperlink"/>
          </w:rPr>
          <w:t>https://doi.org/10.1080/09636410390443062</w:t>
        </w:r>
      </w:hyperlink>
      <w:r w:rsidR="347DF49F">
        <w:rPr/>
        <w:t>.</w:t>
      </w:r>
    </w:p>
  </w:footnote>
  <w:footnote w:id="140">
    <w:p w:rsidR="00154FCF" w:rsidRDefault="00942C99" w14:paraId="4109F04B" w14:textId="77777777">
      <w:pPr>
        <w:pStyle w:val="FootnoteText"/>
      </w:pPr>
      <w:r>
        <w:rPr>
          <w:rStyle w:val="FootnoteCharacters"/>
        </w:rPr>
        <w:footnoteRef/>
      </w:r>
      <w:r>
        <w:t xml:space="preserve"> Alley, “Alliance Participation, Treaty Depth, and Military Spending.”</w:t>
      </w:r>
    </w:p>
  </w:footnote>
  <w:footnote w:id="144">
    <w:p w:rsidR="00154FCF" w:rsidRDefault="00942C99" w14:paraId="267A1B4F" w14:textId="2477A07B">
      <w:pPr>
        <w:pStyle w:val="FootnoteText"/>
      </w:pPr>
      <w:r>
        <w:rPr>
          <w:rStyle w:val="FootnoteCharacters"/>
        </w:rPr>
        <w:footnoteRef/>
      </w:r>
      <w:r w:rsidR="347DF49F">
        <w:rPr/>
        <w:t xml:space="preserve"> </w:t>
      </w:r>
      <w:r w:rsidR="347DF49F">
        <w:rPr/>
        <w:t xml:space="preserve">Benjamin O. Fordham and Paul Poast, “All Alliances Are Multilateral: Rethinking Alliance Formation,” </w:t>
      </w:r>
      <w:r w:rsidRPr="347DF49F" w:rsidR="347DF49F">
        <w:rPr>
          <w:i w:val="1"/>
          <w:iCs w:val="1"/>
        </w:rPr>
        <w:t>Journal of Conflict Resolution</w:t>
      </w:r>
      <w:r w:rsidR="347DF49F">
        <w:rPr/>
        <w:t xml:space="preserve"> 60, no. 5 (August 2016): 840–65, </w:t>
      </w:r>
      <w:hyperlink r:id="Rb2bc51b227f544d2">
        <w:r w:rsidRPr="347DF49F" w:rsidR="347DF49F">
          <w:rPr>
            <w:rStyle w:val="Hyperlink"/>
          </w:rPr>
          <w:t>https://doi.org/10.1177/0022002714553108;</w:t>
        </w:r>
      </w:hyperlink>
      <w:r w:rsidR="347DF49F">
        <w:rPr/>
        <w:t xml:space="preserve"> Brandon J. Kinne and Jonas B. Bunte, “Guns or Money? Defense Co-operation and Bilateral Lending as Coevolving Networks,” </w:t>
      </w:r>
      <w:r w:rsidRPr="347DF49F" w:rsidR="347DF49F">
        <w:rPr>
          <w:i w:val="1"/>
          <w:iCs w:val="1"/>
        </w:rPr>
        <w:t>British Journal of Political Science</w:t>
      </w:r>
      <w:r w:rsidR="347DF49F">
        <w:rPr/>
        <w:t xml:space="preserve"> 50, no. 3 (July 2020): 1067–88, </w:t>
      </w:r>
      <w:hyperlink r:id="R3db35f898f66403c">
        <w:r w:rsidRPr="347DF49F" w:rsidR="347DF49F">
          <w:rPr>
            <w:rStyle w:val="Hyperlink"/>
          </w:rPr>
          <w:t>https://doi.org/10.1017/S0007123418000030;</w:t>
        </w:r>
      </w:hyperlink>
      <w:r w:rsidR="347DF49F">
        <w:rPr/>
        <w:t xml:space="preserve"> Brandon J. Kinne, “The Defense Cooperation Agreement Dataset (DCAD),” </w:t>
      </w:r>
      <w:r w:rsidRPr="347DF49F" w:rsidR="347DF49F">
        <w:rPr>
          <w:i w:val="1"/>
          <w:iCs w:val="1"/>
        </w:rPr>
        <w:t>Journal of Conflict Resolution</w:t>
      </w:r>
      <w:r w:rsidR="347DF49F">
        <w:rPr/>
        <w:t xml:space="preserve"> 64, no. 4 (2020): 729–55, </w:t>
      </w:r>
      <w:hyperlink r:id="Rae4dd67f11cf4363">
        <w:r w:rsidRPr="347DF49F" w:rsidR="347DF49F">
          <w:rPr>
            <w:rStyle w:val="Hyperlink"/>
          </w:rPr>
          <w:t>https://doi.org/10.1177/0022002719857796;</w:t>
        </w:r>
      </w:hyperlink>
      <w:r w:rsidR="347DF49F">
        <w:rPr/>
        <w:t xml:space="preserve"> </w:t>
      </w:r>
      <w:r w:rsidR="347DF49F">
        <w:rPr/>
        <w:t xml:space="preserve">Sarah Kreps, </w:t>
      </w:r>
      <w:r w:rsidRPr="347DF49F" w:rsidR="347DF49F">
        <w:rPr>
          <w:i w:val="1"/>
          <w:iCs w:val="1"/>
        </w:rPr>
        <w:t>Coalitions of Convenience: United States Military Interventions After the Cold War</w:t>
      </w:r>
      <w:r w:rsidR="347DF49F">
        <w:rPr/>
        <w:t xml:space="preserve"> (Oxford University Press, 2011); Rosella Cappella Zielinski and Paul Poast, “Supplying Allies: Political Economy of Coalition Warfare,” </w:t>
      </w:r>
      <w:r w:rsidRPr="347DF49F" w:rsidR="347DF49F">
        <w:rPr>
          <w:i w:val="1"/>
          <w:iCs w:val="1"/>
        </w:rPr>
        <w:t>Journal of Global Security Studies</w:t>
      </w:r>
      <w:r w:rsidR="347DF49F">
        <w:rPr/>
        <w:t xml:space="preserve"> 6, no. 1 (2021), </w:t>
      </w:r>
      <w:hyperlink r:id="R02bb55ea14d7433e">
        <w:r w:rsidR="347DF49F">
          <w:rPr>
            <w:rStyle w:val="Hyperlink"/>
          </w:rPr>
          <w:t>https://doi.org/10.1093/jogss/ogaa006</w:t>
        </w:r>
      </w:hyperlink>
      <w:r w:rsidR="347DF49F">
        <w:rPr/>
        <w:t>.</w:t>
      </w:r>
    </w:p>
  </w:footnote>
  <w:footnote w:id="145">
    <w:p w:rsidR="00154FCF" w:rsidRDefault="00942C99" w14:paraId="357677F9" w14:textId="77777777">
      <w:pPr>
        <w:pStyle w:val="FootnoteText"/>
      </w:pPr>
      <w:r>
        <w:rPr>
          <w:rStyle w:val="FootnoteCharacters"/>
        </w:rPr>
        <w:footnoteRef/>
      </w:r>
      <w:r>
        <w:t xml:space="preserve"> James G. March and Herbert Alexander Simon, </w:t>
      </w:r>
      <w:r>
        <w:rPr>
          <w:i/>
          <w:iCs/>
        </w:rPr>
        <w:t>Organizations</w:t>
      </w:r>
      <w:r>
        <w:t xml:space="preserve"> (Wiley, 1958).</w:t>
      </w:r>
    </w:p>
  </w:footnote>
  <w:footnote w:id="147">
    <w:p w:rsidR="00154FCF" w:rsidRDefault="00942C99" w14:paraId="2435CB45" w14:textId="77777777">
      <w:pPr>
        <w:pStyle w:val="FootnoteText"/>
      </w:pPr>
      <w:r>
        <w:rPr>
          <w:rStyle w:val="FootnoteCharacters"/>
        </w:rPr>
        <w:footnoteRef/>
      </w:r>
      <w:r>
        <w:t xml:space="preserve"> Paul </w:t>
      </w:r>
      <w:proofErr w:type="spellStart"/>
      <w:r>
        <w:t>Papayoanou</w:t>
      </w:r>
      <w:proofErr w:type="spellEnd"/>
      <w:r>
        <w:t xml:space="preserve">, “Intra-Alliance Bargaining and U.S. Bosnia Policy,” </w:t>
      </w:r>
      <w:r>
        <w:rPr>
          <w:i/>
          <w:iCs/>
        </w:rPr>
        <w:t>Journal of Conflict Resolution</w:t>
      </w:r>
      <w:r>
        <w:t xml:space="preserve"> 41, no. 1 (February 1997): 91–116, </w:t>
      </w:r>
      <w:hyperlink r:id="rId117">
        <w:r w:rsidR="00154FCF">
          <w:rPr>
            <w:rStyle w:val="Hyperlink"/>
          </w:rPr>
          <w:t>https://doi.org/10.1177/0022002797041001005</w:t>
        </w:r>
      </w:hyperlink>
      <w:r>
        <w:t>.</w:t>
      </w:r>
    </w:p>
  </w:footnote>
  <w:footnote w:id="148">
    <w:p w:rsidR="00154FCF" w:rsidRDefault="00942C99" w14:paraId="3EC3E4D1" w14:textId="77777777">
      <w:pPr>
        <w:pStyle w:val="FootnoteText"/>
      </w:pPr>
      <w:r>
        <w:rPr>
          <w:rStyle w:val="FootnoteCharacters"/>
        </w:rPr>
        <w:footnoteRef/>
      </w:r>
      <w:r>
        <w:t xml:space="preserve"> George Christian </w:t>
      </w:r>
      <w:proofErr w:type="spellStart"/>
      <w:r>
        <w:t>Maior</w:t>
      </w:r>
      <w:proofErr w:type="spellEnd"/>
      <w:r>
        <w:t xml:space="preserve"> and Sebastian </w:t>
      </w:r>
      <w:proofErr w:type="spellStart"/>
      <w:r>
        <w:t>Huluban</w:t>
      </w:r>
      <w:proofErr w:type="spellEnd"/>
      <w:r>
        <w:t xml:space="preserve">, “From Hardware to Software Reforms in Romania’s Civil-Military Relations,” </w:t>
      </w:r>
      <w:r>
        <w:rPr>
          <w:i/>
          <w:iCs/>
        </w:rPr>
        <w:t xml:space="preserve">Baltic </w:t>
      </w:r>
      <w:proofErr w:type="spellStart"/>
      <w:r>
        <w:rPr>
          <w:i/>
          <w:iCs/>
        </w:rPr>
        <w:t>Defence</w:t>
      </w:r>
      <w:proofErr w:type="spellEnd"/>
      <w:r>
        <w:rPr>
          <w:i/>
          <w:iCs/>
        </w:rPr>
        <w:t xml:space="preserve"> Review</w:t>
      </w:r>
      <w:r>
        <w:t xml:space="preserve"> 2, no. 8 (2002): 21.</w:t>
      </w:r>
    </w:p>
  </w:footnote>
  <w:footnote w:id="149">
    <w:p w:rsidR="00154FCF" w:rsidRDefault="00942C99" w14:paraId="7C2DFC17" w14:textId="77777777">
      <w:pPr>
        <w:pStyle w:val="FootnoteText"/>
      </w:pPr>
      <w:r>
        <w:rPr>
          <w:rStyle w:val="FootnoteCharacters"/>
        </w:rPr>
        <w:footnoteRef/>
      </w:r>
      <w:r>
        <w:t xml:space="preserve"> Oliver E. Williamson, “Credible Commitments: Using Hostages to Support Exchange,” </w:t>
      </w:r>
      <w:r>
        <w:rPr>
          <w:i/>
          <w:iCs/>
        </w:rPr>
        <w:t>The American Economic Review</w:t>
      </w:r>
      <w:r>
        <w:t xml:space="preserve"> 73, no. 4 (1983): 519–40, </w:t>
      </w:r>
      <w:hyperlink r:id="rId118">
        <w:r w:rsidR="00154FCF">
          <w:rPr>
            <w:rStyle w:val="Hyperlink"/>
          </w:rPr>
          <w:t>https://www.jstor.org/stable/1816557</w:t>
        </w:r>
      </w:hyperlink>
      <w:r>
        <w:t>.</w:t>
      </w:r>
    </w:p>
  </w:footnote>
  <w:footnote w:id="1457">
    <w:p w:rsidR="347DF49F" w:rsidP="347DF49F" w:rsidRDefault="347DF49F" w14:paraId="0975A82A" w14:textId="2A7DD5DA">
      <w:pPr>
        <w:pStyle w:val="FootnoteText"/>
        <w:bidi w:val="0"/>
      </w:pPr>
      <w:r w:rsidRPr="347DF49F">
        <w:rPr>
          <w:rStyle w:val="FootnoteReference"/>
        </w:rPr>
        <w:footnoteRef/>
      </w:r>
      <w:r w:rsidR="3D0C692C">
        <w:rPr/>
        <w:t xml:space="preserve"> </w:t>
      </w:r>
      <w:r w:rsidR="3D0C692C">
        <w:rPr/>
        <w:t xml:space="preserve">Paul F. Diehl, “Substitutes or Complements?: The Effects of Alliances on Military Spending in Major Power Rivalries,” </w:t>
      </w:r>
      <w:r w:rsidRPr="3D0C692C" w:rsidR="3D0C692C">
        <w:rPr>
          <w:i w:val="1"/>
          <w:iCs w:val="1"/>
        </w:rPr>
        <w:t>International Interactions</w:t>
      </w:r>
      <w:r w:rsidR="3D0C692C">
        <w:rPr/>
        <w:t xml:space="preserve"> 19, no. 3 (February 1994): 159–76, </w:t>
      </w:r>
      <w:hyperlink r:id="Ra85ebf946e48425a">
        <w:r w:rsidRPr="347DF49F" w:rsidR="3D0C692C">
          <w:rPr>
            <w:rStyle w:val="Hyperlink"/>
          </w:rPr>
          <w:t>https://doi.org/10.1080/03050629408434825</w:t>
        </w:r>
      </w:hyperlink>
      <w:r w:rsidR="3D0C692C">
        <w:rPr/>
        <w:t>.</w:t>
      </w:r>
    </w:p>
  </w:footnote>
  <w:footnote w:id="8781">
    <w:p w:rsidR="347DF49F" w:rsidP="347DF49F" w:rsidRDefault="347DF49F" w14:paraId="6692FD97" w14:textId="5B2FD7E1">
      <w:pPr>
        <w:pStyle w:val="FootnoteText"/>
        <w:bidi w:val="0"/>
      </w:pPr>
      <w:r w:rsidRPr="347DF49F">
        <w:rPr>
          <w:rStyle w:val="FootnoteReference"/>
        </w:rPr>
        <w:footnoteRef/>
      </w:r>
      <w:r w:rsidR="347DF49F">
        <w:rPr/>
        <w:t xml:space="preserve"> </w:t>
      </w:r>
      <w:r w:rsidRPr="347DF49F" w:rsidR="347DF49F">
        <w:rPr>
          <w:i w:val="1"/>
          <w:iCs w:val="1"/>
        </w:rPr>
        <w:t>Theory of International Politics</w:t>
      </w:r>
      <w:r w:rsidR="347DF49F">
        <w:rPr/>
        <w:t>, 127.</w:t>
      </w:r>
    </w:p>
  </w:footnote>
  <w:footnote w:id="30448">
    <w:p w:rsidR="347DF49F" w:rsidP="347DF49F" w:rsidRDefault="347DF49F" w14:paraId="22D04ADB" w14:textId="0EE54060">
      <w:pPr>
        <w:pStyle w:val="FootnoteText"/>
        <w:bidi w:val="0"/>
      </w:pPr>
      <w:r w:rsidRPr="347DF49F">
        <w:rPr>
          <w:rStyle w:val="FootnoteReference"/>
        </w:rPr>
        <w:footnoteRef/>
      </w:r>
      <w:r w:rsidR="347DF49F">
        <w:rPr/>
        <w:t xml:space="preserve"> “Naval Plan Paper No. 1-Costs of Future Royal Indian Navy” (Document, November 1947); “India and Sea Power,” </w:t>
      </w:r>
      <w:r w:rsidRPr="347DF49F" w:rsidR="347DF49F">
        <w:rPr>
          <w:i w:val="1"/>
          <w:iCs w:val="1"/>
        </w:rPr>
        <w:t>USI Journal</w:t>
      </w:r>
      <w:r w:rsidR="347DF49F">
        <w:rPr/>
        <w:t xml:space="preserve"> LXIX, no. 334 (1949): 17–27.</w:t>
      </w:r>
    </w:p>
  </w:footnote>
  <w:footnote w:id="20230">
    <w:p w:rsidR="347DF49F" w:rsidP="347DF49F" w:rsidRDefault="347DF49F" w14:paraId="36DE132E" w14:textId="76FB38EF">
      <w:pPr>
        <w:pStyle w:val="FootnoteText"/>
        <w:bidi w:val="0"/>
      </w:pPr>
      <w:r w:rsidRPr="347DF49F">
        <w:rPr>
          <w:rStyle w:val="FootnoteReference"/>
        </w:rPr>
        <w:footnoteRef/>
      </w:r>
      <w:r w:rsidR="347DF49F">
        <w:rPr/>
        <w:t xml:space="preserve"> “Diversity and Dissimilarity Coefficients: A Unified Approach,” </w:t>
      </w:r>
      <w:r w:rsidRPr="347DF49F" w:rsidR="347DF49F">
        <w:rPr>
          <w:i w:val="1"/>
          <w:iCs w:val="1"/>
        </w:rPr>
        <w:t>Theoretical Population Biology</w:t>
      </w:r>
      <w:r w:rsidR="347DF49F">
        <w:rPr/>
        <w:t xml:space="preserve"> 21, no. 1 (February 1982): 24–43, </w:t>
      </w:r>
      <w:hyperlink r:id="Rf376901db72048da">
        <w:r w:rsidRPr="347DF49F" w:rsidR="347DF49F">
          <w:rPr>
            <w:rStyle w:val="Hyperlink"/>
          </w:rPr>
          <w:t>https://doi.org/10.1016/0040-5809(82)90004-1</w:t>
        </w:r>
      </w:hyperlink>
      <w:r w:rsidR="347DF49F">
        <w:rPr/>
        <w:t>.</w:t>
      </w:r>
    </w:p>
  </w:footnote>
  <w:footnote w:id="11303">
    <w:p w:rsidR="347DF49F" w:rsidP="347DF49F" w:rsidRDefault="347DF49F" w14:paraId="66E1111C" w14:textId="42352566">
      <w:pPr>
        <w:pStyle w:val="FootnoteText"/>
        <w:bidi w:val="0"/>
      </w:pPr>
      <w:r w:rsidRPr="347DF49F">
        <w:rPr>
          <w:rStyle w:val="FootnoteReference"/>
        </w:rPr>
        <w:footnoteRef/>
      </w:r>
      <w:r w:rsidR="347DF49F">
        <w:rPr/>
        <w:t xml:space="preserve"> Andrew Gelman, “Scaling Regression Inputs by Dividing by Two Standard Deviations,” </w:t>
      </w:r>
      <w:r w:rsidRPr="347DF49F" w:rsidR="347DF49F">
        <w:rPr>
          <w:i w:val="1"/>
          <w:iCs w:val="1"/>
        </w:rPr>
        <w:t>Statistics in Medicine</w:t>
      </w:r>
      <w:r w:rsidR="347DF49F">
        <w:rPr/>
        <w:t xml:space="preserve"> 27, no. 15 (July 2008): 2865–73, </w:t>
      </w:r>
      <w:hyperlink r:id="R59770a41b4d94e05">
        <w:r w:rsidRPr="347DF49F" w:rsidR="347DF49F">
          <w:rPr>
            <w:rStyle w:val="Hyperlink"/>
          </w:rPr>
          <w:t>https://doi.org/10.1002/sim.3107</w:t>
        </w:r>
      </w:hyperlink>
      <w:r w:rsidR="347DF49F">
        <w:rPr/>
        <w:t>.</w:t>
      </w:r>
    </w:p>
  </w:footnote>
  <w:footnote w:id="1655">
    <w:p w:rsidR="347DF49F" w:rsidP="347DF49F" w:rsidRDefault="347DF49F" w14:paraId="0048BCD4" w14:textId="376F5137">
      <w:pPr>
        <w:pStyle w:val="FootnoteText"/>
        <w:bidi w:val="0"/>
      </w:pPr>
      <w:r w:rsidRPr="347DF49F">
        <w:rPr>
          <w:rStyle w:val="FootnoteReference"/>
        </w:rPr>
        <w:footnoteRef/>
      </w:r>
      <w:r w:rsidR="347DF49F">
        <w:rPr/>
        <w:t xml:space="preserve"> Benjamin O. Fordham and Thomas C. Walker, “Kantian Liberalism, Regime Type, and Military Resource Allocation: Do Democracies Spend Less?” </w:t>
      </w:r>
      <w:r w:rsidRPr="347DF49F" w:rsidR="347DF49F">
        <w:rPr>
          <w:i w:val="1"/>
          <w:iCs w:val="1"/>
        </w:rPr>
        <w:t>International Studies Quarterly</w:t>
      </w:r>
      <w:r w:rsidR="347DF49F">
        <w:rPr/>
        <w:t xml:space="preserve"> 49, no. 1 (2005): 141–57, </w:t>
      </w:r>
      <w:hyperlink r:id="R1e524c45966a4674">
        <w:r w:rsidRPr="347DF49F" w:rsidR="347DF49F">
          <w:rPr>
            <w:rStyle w:val="Hyperlink"/>
          </w:rPr>
          <w:t>https://www.jstor.org/stable/3693628;</w:t>
        </w:r>
      </w:hyperlink>
      <w:r w:rsidR="347DF49F">
        <w:rPr/>
        <w:t xml:space="preserve"> Erik A. Gartzke, “Democracy and the Preparation for War: Does Regime Type Affect States’ Anticipation of Casualties?” </w:t>
      </w:r>
      <w:r w:rsidRPr="347DF49F" w:rsidR="347DF49F">
        <w:rPr>
          <w:i w:val="1"/>
          <w:iCs w:val="1"/>
        </w:rPr>
        <w:t>International Studies Quarterly</w:t>
      </w:r>
      <w:r w:rsidR="347DF49F">
        <w:rPr/>
        <w:t xml:space="preserve"> 45, no. 3 (2001): 467–84, </w:t>
      </w:r>
      <w:hyperlink r:id="R60f407de895a4786">
        <w:r w:rsidRPr="347DF49F" w:rsidR="347DF49F">
          <w:rPr>
            <w:rStyle w:val="Hyperlink"/>
          </w:rPr>
          <w:t>https://doi.org/10.1111/0020-8833.00210;</w:t>
        </w:r>
      </w:hyperlink>
      <w:r w:rsidR="347DF49F">
        <w:rPr/>
        <w:t xml:space="preserve"> DiGiuseppe and Poast, “Arms Versus Democratic Allies.”; Erik A. Gartzke and Kristian Skrede Gleditsch, “Why Democracies May Actually Be Less Reliable Allies,” </w:t>
      </w:r>
      <w:r w:rsidRPr="347DF49F" w:rsidR="347DF49F">
        <w:rPr>
          <w:i w:val="1"/>
          <w:iCs w:val="1"/>
        </w:rPr>
        <w:t>American Journal of Political Science</w:t>
      </w:r>
      <w:r w:rsidR="347DF49F">
        <w:rPr/>
        <w:t xml:space="preserve"> 48, no. 4 (October 2004): 775–95, </w:t>
      </w:r>
      <w:hyperlink r:id="R270af72c02d64d9e">
        <w:r w:rsidRPr="347DF49F" w:rsidR="347DF49F">
          <w:rPr>
            <w:rStyle w:val="Hyperlink"/>
          </w:rPr>
          <w:t>https://doi.org/10.1111/j.0092-5853.2004.00101.x</w:t>
        </w:r>
      </w:hyperlink>
      <w:r w:rsidR="347DF49F">
        <w:rPr/>
        <w:t>.</w:t>
      </w:r>
    </w:p>
  </w:footnote>
  <w:footnote w:id="25601">
    <w:p w:rsidR="347DF49F" w:rsidP="347DF49F" w:rsidRDefault="347DF49F" w14:paraId="19A3397B" w14:textId="52535A70">
      <w:pPr>
        <w:pStyle w:val="FootnoteText"/>
        <w:bidi w:val="0"/>
      </w:pPr>
      <w:r w:rsidRPr="347DF49F">
        <w:rPr>
          <w:rStyle w:val="FootnoteReference"/>
        </w:rPr>
        <w:footnoteRef/>
      </w:r>
      <w:r w:rsidR="347DF49F">
        <w:rPr/>
        <w:t xml:space="preserve"> “Visit of Japanese Prime Minister Suzuki,” {{US State Department Bulletin}}, June 1981, 3.</w:t>
      </w:r>
    </w:p>
  </w:footnote>
  <w:footnote w:id="16500">
    <w:p w:rsidR="347DF49F" w:rsidP="347DF49F" w:rsidRDefault="347DF49F" w14:paraId="334A73A9" w14:textId="08488439">
      <w:pPr>
        <w:pStyle w:val="FootnoteText"/>
        <w:bidi w:val="0"/>
      </w:pPr>
      <w:r w:rsidRPr="347DF49F">
        <w:rPr>
          <w:rStyle w:val="FootnoteReference"/>
        </w:rPr>
        <w:footnoteRef/>
      </w:r>
      <w:r w:rsidR="347DF49F">
        <w:rPr/>
        <w:t xml:space="preserve"> “Renewed Ambitions for NATO,” June 2013.</w:t>
      </w:r>
    </w:p>
  </w:footnote>
  <w:footnote w:id="19397">
    <w:p w:rsidR="347DF49F" w:rsidP="347DF49F" w:rsidRDefault="347DF49F" w14:paraId="78B6F8B2" w14:textId="3B18918E">
      <w:pPr>
        <w:pStyle w:val="FootnoteText"/>
        <w:bidi w:val="0"/>
      </w:pPr>
      <w:r w:rsidRPr="347DF49F">
        <w:rPr>
          <w:rStyle w:val="FootnoteReference"/>
        </w:rPr>
        <w:footnoteRef/>
      </w:r>
      <w:r w:rsidR="347DF49F">
        <w:rPr/>
        <w:t xml:space="preserve"> “Interview in The Financial Times with Dietrich von Kyaw, Outgoing German Ambassador to the European Union,” August 1999.</w:t>
      </w:r>
    </w:p>
  </w:footnote>
  <w:footnote w:id="8764">
    <w:p w:rsidR="347DF49F" w:rsidP="347DF49F" w:rsidRDefault="347DF49F" w14:paraId="4C901137" w14:textId="09EB4579">
      <w:pPr>
        <w:pStyle w:val="FootnoteText"/>
        <w:bidi w:val="0"/>
      </w:pPr>
      <w:r w:rsidRPr="347DF49F">
        <w:rPr>
          <w:rStyle w:val="FootnoteReference"/>
        </w:rPr>
        <w:footnoteRef/>
      </w:r>
      <w:r w:rsidR="347DF49F">
        <w:rPr/>
        <w:t xml:space="preserve"> Paul Poast, </w:t>
      </w:r>
      <w:r w:rsidRPr="347DF49F" w:rsidR="347DF49F">
        <w:rPr>
          <w:i w:val="1"/>
          <w:iCs w:val="1"/>
        </w:rPr>
        <w:t>Arguing about Alliances: The Art of Agreement in Military-Pact Negotiations</w:t>
      </w:r>
      <w:r w:rsidR="347DF49F">
        <w:rPr/>
        <w:t xml:space="preserve"> (Cornell University Press, 2019), 174–75; Emerson M. S. </w:t>
      </w:r>
      <w:r w:rsidR="347DF49F">
        <w:rPr/>
        <w:t>Niou</w:t>
      </w:r>
      <w:r w:rsidR="347DF49F">
        <w:rPr/>
        <w:t xml:space="preserve"> and Sean M. Zeigler, “External Threat, Internal Rivalry, and Alliance Formation,” </w:t>
      </w:r>
      <w:r w:rsidRPr="347DF49F" w:rsidR="347DF49F">
        <w:rPr>
          <w:i w:val="1"/>
          <w:iCs w:val="1"/>
        </w:rPr>
        <w:t>The Journal of Politics</w:t>
      </w:r>
      <w:r w:rsidR="347DF49F">
        <w:rPr/>
        <w:t xml:space="preserve"> 81, no. 2 (April 2019): 571–84, </w:t>
      </w:r>
      <w:hyperlink r:id="R4805742a2b1d46aa">
        <w:r w:rsidRPr="347DF49F" w:rsidR="347DF49F">
          <w:rPr>
            <w:rStyle w:val="Hyperlink"/>
          </w:rPr>
          <w:t>https://doi.org/10.1086/701724;</w:t>
        </w:r>
      </w:hyperlink>
      <w:r w:rsidR="347DF49F">
        <w:rPr/>
        <w:t xml:space="preserve"> Alexander Lanoszka, “Beyond Consent and Coercion: Using Republican Political Theory to Understand International Hierarchies,” </w:t>
      </w:r>
      <w:r w:rsidRPr="347DF49F" w:rsidR="347DF49F">
        <w:rPr>
          <w:i w:val="1"/>
          <w:iCs w:val="1"/>
        </w:rPr>
        <w:t>International Theory</w:t>
      </w:r>
      <w:r w:rsidR="347DF49F">
        <w:rPr/>
        <w:t xml:space="preserve"> 5, no. 3 (November 2013): 382–413, </w:t>
      </w:r>
      <w:hyperlink r:id="R51d1842d12b840f1">
        <w:r w:rsidRPr="347DF49F" w:rsidR="347DF49F">
          <w:rPr>
            <w:rStyle w:val="Hyperlink"/>
          </w:rPr>
          <w:t>https://doi.org/10.1017/S1752971913000249</w:t>
        </w:r>
      </w:hyperlink>
      <w:r w:rsidR="347DF49F">
        <w:rPr/>
        <w:t>.</w:t>
      </w:r>
    </w:p>
  </w:footnote>
  <w:footnote w:id="8075">
    <w:p w:rsidR="347DF49F" w:rsidP="347DF49F" w:rsidRDefault="347DF49F" w14:paraId="3F3BF79B" w14:textId="64995913">
      <w:pPr>
        <w:pStyle w:val="FootnoteText"/>
        <w:bidi w:val="0"/>
      </w:pPr>
      <w:r w:rsidRPr="347DF49F">
        <w:rPr>
          <w:rStyle w:val="FootnoteReference"/>
        </w:rPr>
        <w:footnoteRef/>
      </w:r>
      <w:r w:rsidR="347DF49F">
        <w:rPr/>
        <w:t xml:space="preserve"> “Strategic Cooperation.”</w:t>
      </w:r>
    </w:p>
  </w:footnote>
  <w:footnote w:id="14127">
    <w:p w:rsidR="3D0C692C" w:rsidP="3D0C692C" w:rsidRDefault="3D0C692C" w14:paraId="02C4C27F" w14:textId="67F2954D">
      <w:pPr>
        <w:pStyle w:val="FootnoteText"/>
        <w:bidi w:val="0"/>
      </w:pPr>
      <w:r w:rsidRPr="3D0C692C">
        <w:rPr>
          <w:rStyle w:val="FootnoteReference"/>
        </w:rPr>
        <w:footnoteRef/>
      </w:r>
      <w:r w:rsidR="3D0C692C">
        <w:rPr/>
        <w:t xml:space="preserve"> James D. Morrow, “Alliances and Asymmetry: An Alternative to the Capability Aggregation Model of Alliances,” </w:t>
      </w:r>
      <w:r w:rsidRPr="3D0C692C" w:rsidR="3D0C692C">
        <w:rPr>
          <w:i w:val="1"/>
          <w:iCs w:val="1"/>
        </w:rPr>
        <w:t>American Journal of Political Science</w:t>
      </w:r>
      <w:r w:rsidR="3D0C692C">
        <w:rPr/>
        <w:t xml:space="preserve"> 35, no. 4 (1991): 904–33, https://doi.org/10.2307/2111499.</w:t>
      </w:r>
    </w:p>
  </w:footnote>
  <w:footnote w:id="5227">
    <w:p w:rsidR="46F17C7D" w:rsidP="46F17C7D" w:rsidRDefault="46F17C7D" w14:paraId="1CE756B6" w14:textId="0F8F122D">
      <w:pPr>
        <w:pStyle w:val="FootnoteText"/>
        <w:bidi w:val="0"/>
      </w:pPr>
      <w:r w:rsidRPr="46F17C7D">
        <w:rPr>
          <w:rStyle w:val="FootnoteReference"/>
        </w:rPr>
        <w:footnoteRef/>
      </w:r>
      <w:r w:rsidR="46F17C7D">
        <w:rPr/>
        <w:t xml:space="preserve"> David Singer, Stuart Bremer, and John Stuckey, “Capability Distribution, Uncertainty, and Major Power War, 1820-1965,” in </w:t>
      </w:r>
      <w:r w:rsidRPr="46F17C7D" w:rsidR="46F17C7D">
        <w:rPr>
          <w:i w:val="1"/>
          <w:iCs w:val="1"/>
        </w:rPr>
        <w:t>Peace, War, and Numbers</w:t>
      </w:r>
      <w:r w:rsidR="46F17C7D">
        <w:rPr/>
        <w:t xml:space="preserve"> (Beverly Hills, CA: Sage Publications, 1972), 19–48; Wuyi </w:t>
      </w:r>
      <w:r w:rsidR="46F17C7D">
        <w:rPr/>
        <w:t>Omitoogun</w:t>
      </w:r>
      <w:r w:rsidR="46F17C7D">
        <w:rPr/>
        <w:t xml:space="preserve"> and Elisabeth Skons, “Military Expenditure Data: A 40-Year Overview,” in </w:t>
      </w:r>
      <w:r w:rsidRPr="46F17C7D" w:rsidR="46F17C7D">
        <w:rPr>
          <w:i w:val="1"/>
          <w:iCs w:val="1"/>
        </w:rPr>
        <w:t>SIPRI Yearbook 2006: Armaments, Disarmament and International Security</w:t>
      </w:r>
      <w:r w:rsidR="46F17C7D">
        <w:rPr/>
        <w:t xml:space="preserve"> (Stockholm International Peace Research Institute, 2006), 269–94.</w:t>
      </w:r>
    </w:p>
  </w:footnote>
  <w:footnote w:id="9454">
    <w:p w:rsidR="46F17C7D" w:rsidP="46F17C7D" w:rsidRDefault="46F17C7D" w14:paraId="071ED321" w14:textId="4C2FDC51">
      <w:pPr>
        <w:pStyle w:val="Normal"/>
        <w:bidi w:val="0"/>
        <w:spacing w:before="240" w:beforeAutospacing="off" w:after="240" w:afterAutospacing="off"/>
        <w:rPr>
          <w:rStyle w:val="FootnoteReference"/>
        </w:rPr>
      </w:pPr>
      <w:r w:rsidRPr="46F17C7D">
        <w:rPr>
          <w:rStyle w:val="FootnoteReference"/>
        </w:rPr>
        <w:footnoteRef/>
      </w:r>
      <w:r w:rsidRPr="46F17C7D" w:rsidR="46F17C7D">
        <w:rPr>
          <w:rStyle w:val="FootnoteReference"/>
        </w:rPr>
        <w:t xml:space="preserve"> On the shortcomings of measuring material military power using commonly-used aggregate measures like CINC, SIPRI, and national military spending, see Michael Brzoska, “The Reporting of Military Expenditures,” </w:t>
      </w:r>
      <w:r w:rsidRPr="46F17C7D" w:rsidR="46F17C7D">
        <w:rPr>
          <w:rStyle w:val="FootnoteReference"/>
          <w:i w:val="1"/>
          <w:iCs w:val="1"/>
        </w:rPr>
        <w:t xml:space="preserve">Journal of Peace Research </w:t>
      </w:r>
      <w:r w:rsidRPr="46F17C7D" w:rsidR="46F17C7D">
        <w:rPr>
          <w:rStyle w:val="FootnoteReference"/>
        </w:rPr>
        <w:t xml:space="preserve">18, no. 3 (1981): 261–75; James H. Lebovic, “Using Military Spending Data: The Complexity of Simple Inference,” </w:t>
      </w:r>
      <w:r w:rsidRPr="46F17C7D" w:rsidR="46F17C7D">
        <w:rPr>
          <w:rStyle w:val="FootnoteReference"/>
          <w:i w:val="1"/>
          <w:iCs w:val="1"/>
        </w:rPr>
        <w:t xml:space="preserve">Journal of Peace Research </w:t>
      </w:r>
      <w:r w:rsidRPr="46F17C7D" w:rsidR="46F17C7D">
        <w:rPr>
          <w:rStyle w:val="FootnoteReference"/>
        </w:rPr>
        <w:t xml:space="preserve">36, no. 6 (November 1999): 681–97, https://doi.org/10.1177/0022343399036006005; Kelly Kadera and Gerald Sorokin, “Measuring National Power,” </w:t>
      </w:r>
      <w:r w:rsidRPr="46F17C7D" w:rsidR="46F17C7D">
        <w:rPr>
          <w:rStyle w:val="FootnoteReference"/>
          <w:i w:val="1"/>
          <w:iCs w:val="1"/>
        </w:rPr>
        <w:t xml:space="preserve">International Interactions </w:t>
      </w:r>
      <w:r w:rsidRPr="46F17C7D" w:rsidR="46F17C7D">
        <w:rPr>
          <w:rStyle w:val="FootnoteReference"/>
        </w:rPr>
        <w:t xml:space="preserve">30, no. 3 (January 2004): 211–30, https://doi.org/10.1080/03050620490492097; Hyung Min Kim, “Comparing Measures of National Power,” </w:t>
      </w:r>
      <w:r w:rsidRPr="46F17C7D" w:rsidR="46F17C7D">
        <w:rPr>
          <w:rStyle w:val="FootnoteReference"/>
          <w:i w:val="1"/>
          <w:iCs w:val="1"/>
        </w:rPr>
        <w:t xml:space="preserve">International Political Science Review </w:t>
      </w:r>
      <w:r w:rsidRPr="46F17C7D" w:rsidR="46F17C7D">
        <w:rPr>
          <w:rStyle w:val="FootnoteReference"/>
        </w:rPr>
        <w:t xml:space="preserve">31, no. 4 (August 2010): 405–27, https://doi.org/10.1177/0192512110371239; Jocelyn Mawdsley, “Comparing Militaries: The Challenges of Datasets and Process-Tracing,” in </w:t>
      </w:r>
      <w:r w:rsidRPr="46F17C7D" w:rsidR="46F17C7D">
        <w:rPr>
          <w:rStyle w:val="FootnoteReference"/>
          <w:i w:val="1"/>
          <w:iCs w:val="1"/>
        </w:rPr>
        <w:t>The Routledge Companion to Military Research Methods</w:t>
      </w:r>
      <w:r w:rsidRPr="46F17C7D" w:rsidR="46F17C7D">
        <w:rPr>
          <w:rStyle w:val="FootnoteReference"/>
        </w:rPr>
        <w:t xml:space="preserve">, ed. Alison J. Williams et al., 2016, 115–25; Brian </w:t>
      </w:r>
      <w:r w:rsidRPr="46F17C7D" w:rsidR="46F17C7D">
        <w:rPr>
          <w:rStyle w:val="FootnoteReference"/>
        </w:rPr>
        <w:t>Crisher</w:t>
      </w:r>
      <w:r w:rsidRPr="46F17C7D" w:rsidR="46F17C7D">
        <w:rPr>
          <w:rStyle w:val="FootnoteReference"/>
        </w:rPr>
        <w:t xml:space="preserve">, “Power and National Capability,” in </w:t>
      </w:r>
      <w:r w:rsidRPr="46F17C7D" w:rsidR="46F17C7D">
        <w:rPr>
          <w:rStyle w:val="FootnoteReference"/>
          <w:i w:val="1"/>
          <w:iCs w:val="1"/>
        </w:rPr>
        <w:t xml:space="preserve">Oxford Research Encyclopedia of Politics </w:t>
      </w:r>
      <w:r w:rsidRPr="46F17C7D" w:rsidR="46F17C7D">
        <w:rPr>
          <w:rStyle w:val="FootnoteReference"/>
        </w:rPr>
        <w:t xml:space="preserve">(Oxford University Press, 2017), https://doi.org/10.1093/acrefore/9780190228637.013.468; Ron P. Smith, “Military Expenditure Data: Theoretical and Empirical Considerations,” </w:t>
      </w:r>
      <w:r w:rsidRPr="46F17C7D" w:rsidR="46F17C7D">
        <w:rPr>
          <w:rStyle w:val="FootnoteReference"/>
          <w:i w:val="1"/>
          <w:iCs w:val="1"/>
        </w:rPr>
        <w:t>Defence</w:t>
      </w:r>
      <w:r w:rsidRPr="46F17C7D" w:rsidR="46F17C7D">
        <w:rPr>
          <w:rStyle w:val="FootnoteReference"/>
          <w:i w:val="1"/>
          <w:iCs w:val="1"/>
        </w:rPr>
        <w:t xml:space="preserve"> and Peace Economics</w:t>
      </w:r>
      <w:r w:rsidRPr="46F17C7D" w:rsidR="46F17C7D">
        <w:rPr>
          <w:rStyle w:val="FootnoteReference"/>
        </w:rPr>
        <w:t xml:space="preserve"> 28, no. 4 (July 2017): 422–28, https://doi.org/10.1080/10242694.2016.1245823; Sam </w:t>
      </w:r>
      <w:r w:rsidRPr="46F17C7D" w:rsidR="46F17C7D">
        <w:rPr>
          <w:rStyle w:val="FootnoteReference"/>
        </w:rPr>
        <w:t>Perlo</w:t>
      </w:r>
      <w:r w:rsidRPr="46F17C7D" w:rsidR="46F17C7D">
        <w:rPr>
          <w:rStyle w:val="FootnoteReference"/>
        </w:rPr>
        <w:t xml:space="preserve">-Freeman, “SIPRI’s New Long Data-set on Military Expenditure: The Successes and Methodological Pitfalls,” </w:t>
      </w:r>
      <w:r w:rsidRPr="46F17C7D" w:rsidR="46F17C7D">
        <w:rPr>
          <w:rStyle w:val="FootnoteReference"/>
          <w:i w:val="1"/>
          <w:iCs w:val="1"/>
        </w:rPr>
        <w:t>Defence</w:t>
      </w:r>
      <w:r w:rsidRPr="46F17C7D" w:rsidR="46F17C7D">
        <w:rPr>
          <w:rStyle w:val="FootnoteReference"/>
          <w:i w:val="1"/>
          <w:iCs w:val="1"/>
        </w:rPr>
        <w:t xml:space="preserve"> and Peace Economics </w:t>
      </w:r>
      <w:r w:rsidRPr="46F17C7D" w:rsidR="46F17C7D">
        <w:rPr>
          <w:rStyle w:val="FootnoteReference"/>
        </w:rPr>
        <w:t xml:space="preserve">28, no. 4 (July 2017): 404–21, https://doi.org/10.1080/10242694.2017.1279782; Michael Beckley, “The Power of Nations: Measuring What Matters,” </w:t>
      </w:r>
      <w:r w:rsidRPr="46F17C7D" w:rsidR="46F17C7D">
        <w:rPr>
          <w:rStyle w:val="FootnoteReference"/>
          <w:i w:val="1"/>
          <w:iCs w:val="1"/>
        </w:rPr>
        <w:t>International Security</w:t>
      </w:r>
      <w:r w:rsidRPr="46F17C7D" w:rsidR="46F17C7D">
        <w:rPr>
          <w:rStyle w:val="FootnoteReference"/>
        </w:rPr>
        <w:t xml:space="preserve"> 43, no. 2 (November 2018): 7–44, https://doi.org/10.1162/isec_a_00328; Robert J. Carroll and Brenton Kenkel, “Prediction, Proxies, and Power,” </w:t>
      </w:r>
      <w:r w:rsidRPr="46F17C7D" w:rsidR="46F17C7D">
        <w:rPr>
          <w:rStyle w:val="FootnoteReference"/>
          <w:i w:val="1"/>
          <w:iCs w:val="1"/>
        </w:rPr>
        <w:t>American Journal of Political Science</w:t>
      </w:r>
      <w:r w:rsidRPr="46F17C7D" w:rsidR="46F17C7D">
        <w:rPr>
          <w:rStyle w:val="FootnoteReference"/>
        </w:rPr>
        <w:t xml:space="preserve"> 63, no. 3 (2019): 577–93, https://doi.org/10.1111/ajps.12442; Mark Souva, “Material Military Power: A Country-Year Measure of Military Power, 1865–2019,” </w:t>
      </w:r>
      <w:r w:rsidRPr="46F17C7D" w:rsidR="46F17C7D">
        <w:rPr>
          <w:rStyle w:val="FootnoteReference"/>
          <w:i w:val="1"/>
          <w:iCs w:val="1"/>
        </w:rPr>
        <w:t>Journal of Peace Research</w:t>
      </w:r>
      <w:r w:rsidRPr="46F17C7D" w:rsidR="46F17C7D">
        <w:rPr>
          <w:rStyle w:val="FootnoteReference"/>
        </w:rPr>
        <w:t xml:space="preserve">, December 2022, https://doi.org/10.1177/00223433221112970; J Andrés Gannon, “Planes, Trains, and Armored Mobiles: Introducing a Dataset of the Global Distribution of Military Capabilities,” </w:t>
      </w:r>
      <w:r w:rsidRPr="46F17C7D" w:rsidR="46F17C7D">
        <w:rPr>
          <w:rStyle w:val="FootnoteReference"/>
          <w:i w:val="1"/>
          <w:iCs w:val="1"/>
        </w:rPr>
        <w:t xml:space="preserve">International Studies Quarterly </w:t>
      </w:r>
      <w:r w:rsidRPr="46F17C7D" w:rsidR="46F17C7D">
        <w:rPr>
          <w:rStyle w:val="FootnoteReference"/>
        </w:rPr>
        <w:t xml:space="preserve">67, no. 4 (2023): 1–12, https://doi.org/10.2139/ssrn.3930390; and Jordan Becker et al., “Disaggregated Defense Spending: Introduction to Data,” </w:t>
      </w:r>
      <w:r w:rsidRPr="46F17C7D" w:rsidR="46F17C7D">
        <w:rPr>
          <w:rStyle w:val="FootnoteReference"/>
          <w:i w:val="1"/>
          <w:iCs w:val="1"/>
        </w:rPr>
        <w:t>Journal of Peace Research</w:t>
      </w:r>
      <w:r w:rsidRPr="46F17C7D" w:rsidR="46F17C7D">
        <w:rPr>
          <w:rStyle w:val="FootnoteReference"/>
        </w:rPr>
        <w:t>, March 2024, 00223433231215785, https://doi.org/10.1177/00223433231215785.</w:t>
      </w:r>
    </w:p>
  </w:footnote>
  <w:footnote w:id="20293">
    <w:p w:rsidR="46F17C7D" w:rsidP="46F17C7D" w:rsidRDefault="46F17C7D" w14:paraId="637EF31C" w14:textId="0557E7A6">
      <w:pPr>
        <w:pStyle w:val="FootnoteText"/>
        <w:bidi w:val="0"/>
      </w:pPr>
      <w:r w:rsidRPr="46F17C7D">
        <w:rPr>
          <w:rStyle w:val="FootnoteReference"/>
        </w:rPr>
        <w:footnoteRef/>
      </w:r>
      <w:r w:rsidR="46F17C7D">
        <w:rPr/>
        <w:t xml:space="preserve"> Zuckerman, Nuclear Illusion and Reality; Donald </w:t>
      </w:r>
      <w:r w:rsidR="46F17C7D">
        <w:rPr/>
        <w:t>MacKenzie</w:t>
      </w:r>
      <w:r w:rsidR="46F17C7D">
        <w:rPr/>
        <w:t xml:space="preserve"> and Graham </w:t>
      </w:r>
      <w:r w:rsidR="46F17C7D">
        <w:rPr/>
        <w:t>Spinardi</w:t>
      </w:r>
      <w:r w:rsidR="46F17C7D">
        <w:rPr/>
        <w:t xml:space="preserve">, “The Shaping of Nuclear Weapon System Technology: US Fleet Ballistic Missile Guidance and Navigation: I: From Polaris to Poseidon,” </w:t>
      </w:r>
      <w:r w:rsidRPr="46F17C7D" w:rsidR="46F17C7D">
        <w:rPr>
          <w:i w:val="1"/>
          <w:iCs w:val="1"/>
        </w:rPr>
        <w:t xml:space="preserve">Social Studies of Science </w:t>
      </w:r>
      <w:r w:rsidR="46F17C7D">
        <w:rPr/>
        <w:t>18, no. 3 (August 1988): 419–63, https://doi.org/10.1177/030631288018003002.</w:t>
      </w:r>
    </w:p>
  </w:footnote>
  <w:footnote w:id="12409">
    <w:p w:rsidR="46F17C7D" w:rsidP="46F17C7D" w:rsidRDefault="46F17C7D" w14:paraId="15FAC191" w14:textId="25C5DE5E">
      <w:pPr>
        <w:pStyle w:val="FootnoteText"/>
        <w:bidi w:val="0"/>
      </w:pPr>
      <w:r w:rsidRPr="46F17C7D">
        <w:rPr>
          <w:rStyle w:val="FootnoteReference"/>
        </w:rPr>
        <w:footnoteRef/>
      </w:r>
      <w:r w:rsidR="46F17C7D">
        <w:rPr/>
        <w:t xml:space="preserve"> Morton H. Halperin, Priscilla Clapp, and Arnold Kanter, </w:t>
      </w:r>
      <w:r w:rsidRPr="46F17C7D" w:rsidR="46F17C7D">
        <w:rPr>
          <w:i w:val="1"/>
          <w:iCs w:val="1"/>
        </w:rPr>
        <w:t>Bureaucratic Politics and Foreign Policy</w:t>
      </w:r>
      <w:r w:rsidR="46F17C7D">
        <w:rPr/>
        <w:t xml:space="preserve"> (Washington DC: Brookings Institution, 1974).</w:t>
      </w:r>
    </w:p>
  </w:footnote>
  <w:footnote w:id="25035">
    <w:p w:rsidR="46F17C7D" w:rsidP="46F17C7D" w:rsidRDefault="46F17C7D" w14:paraId="0D8089FE" w14:textId="393976DF">
      <w:pPr>
        <w:pStyle w:val="FootnoteText"/>
        <w:bidi w:val="0"/>
      </w:pPr>
      <w:r w:rsidRPr="46F17C7D">
        <w:rPr>
          <w:rStyle w:val="FootnoteReference"/>
        </w:rPr>
        <w:footnoteRef/>
      </w:r>
      <w:r w:rsidR="46F17C7D">
        <w:rPr/>
        <w:t xml:space="preserve"> Stephen M. Walt, </w:t>
      </w:r>
      <w:r w:rsidRPr="46F17C7D" w:rsidR="46F17C7D">
        <w:rPr>
          <w:i w:val="1"/>
          <w:iCs w:val="1"/>
        </w:rPr>
        <w:t xml:space="preserve">The Origins of Alliances </w:t>
      </w:r>
      <w:r w:rsidR="46F17C7D">
        <w:rPr/>
        <w:t xml:space="preserve">(Cornell University Press, 1987), 263–66; </w:t>
      </w:r>
      <w:r w:rsidR="46F17C7D">
        <w:rPr/>
        <w:t>Joâo</w:t>
      </w:r>
      <w:r w:rsidR="46F17C7D">
        <w:rPr/>
        <w:t xml:space="preserve"> Resende-Santos, </w:t>
      </w:r>
      <w:r w:rsidRPr="46F17C7D" w:rsidR="46F17C7D">
        <w:rPr>
          <w:i w:val="1"/>
          <w:iCs w:val="1"/>
        </w:rPr>
        <w:t>Neorealism, States, and the Modern Mass Army</w:t>
      </w:r>
      <w:r w:rsidR="46F17C7D">
        <w:rPr/>
        <w:t xml:space="preserve"> (Cambridge University Press, 2007); William Nordhaus, John R. Oneal, and Bruce Russett, “The Effects of the International Security Environment on National Military Expenditures: A </w:t>
      </w:r>
      <w:r w:rsidR="46F17C7D">
        <w:rPr/>
        <w:t>Multicountry</w:t>
      </w:r>
      <w:r w:rsidR="46F17C7D">
        <w:rPr/>
        <w:t xml:space="preserve"> Study,” </w:t>
      </w:r>
      <w:r w:rsidRPr="46F17C7D" w:rsidR="46F17C7D">
        <w:rPr>
          <w:i w:val="1"/>
          <w:iCs w:val="1"/>
        </w:rPr>
        <w:t xml:space="preserve">International Organization </w:t>
      </w:r>
      <w:r w:rsidR="46F17C7D">
        <w:rPr/>
        <w:t>66, no. 3 (July 2012): 491–513, https://doi.org/10.1017/S0020818312000173.</w:t>
      </w:r>
    </w:p>
  </w:footnote>
  <w:footnote w:id="21022">
    <w:p w:rsidR="46F17C7D" w:rsidP="46F17C7D" w:rsidRDefault="46F17C7D" w14:paraId="27001DE4" w14:textId="5B049B03">
      <w:pPr>
        <w:pStyle w:val="FootnoteText"/>
        <w:bidi w:val="0"/>
      </w:pPr>
      <w:r w:rsidRPr="46F17C7D">
        <w:rPr>
          <w:rStyle w:val="FootnoteReference"/>
        </w:rPr>
        <w:footnoteRef/>
      </w:r>
      <w:r w:rsidR="46F17C7D">
        <w:rPr/>
        <w:t xml:space="preserve"> Alexander </w:t>
      </w:r>
      <w:r w:rsidR="46F17C7D">
        <w:rPr/>
        <w:t>Lanoszka</w:t>
      </w:r>
      <w:r w:rsidR="46F17C7D">
        <w:rPr/>
        <w:t xml:space="preserve"> and Jordan Becker, “The Art of Partial Commitment: The Politics of Military Assistance to Ukraine,” </w:t>
      </w:r>
      <w:r w:rsidRPr="46F17C7D" w:rsidR="46F17C7D">
        <w:rPr>
          <w:i w:val="1"/>
          <w:iCs w:val="1"/>
        </w:rPr>
        <w:t>Post-Soviet Affairs</w:t>
      </w:r>
      <w:r w:rsidR="46F17C7D">
        <w:rPr/>
        <w:t xml:space="preserve"> 39, no. 3 (2023): 6–10, https://doi.org/10.1080/1060586X.2022.2162758.</w:t>
      </w:r>
    </w:p>
  </w:footnote>
  <w:footnote w:id="18068">
    <w:p w:rsidR="46F17C7D" w:rsidP="46F17C7D" w:rsidRDefault="46F17C7D" w14:paraId="16C2E38C" w14:textId="7840FB9B">
      <w:pPr>
        <w:pStyle w:val="FootnoteText"/>
        <w:bidi w:val="0"/>
      </w:pPr>
      <w:r w:rsidRPr="46F17C7D">
        <w:rPr>
          <w:rStyle w:val="FootnoteReference"/>
        </w:rPr>
        <w:footnoteRef/>
      </w:r>
      <w:r w:rsidR="46F17C7D">
        <w:rPr/>
        <w:t xml:space="preserve"> Heather Penney, “Modernizing UAV Export Policy for Effective Coalition Forces,” </w:t>
      </w:r>
      <w:r w:rsidRPr="46F17C7D" w:rsidR="46F17C7D">
        <w:rPr>
          <w:i w:val="1"/>
          <w:iCs w:val="1"/>
        </w:rPr>
        <w:t>Air Force Magazine</w:t>
      </w:r>
      <w:r w:rsidR="46F17C7D">
        <w:rPr/>
        <w:t>, May 2020.</w:t>
      </w:r>
    </w:p>
  </w:footnote>
  <w:footnote w:id="19924">
    <w:p w:rsidR="46F17C7D" w:rsidP="46F17C7D" w:rsidRDefault="46F17C7D" w14:paraId="39E22B0B" w14:textId="7B702DA1">
      <w:pPr>
        <w:pStyle w:val="FootnoteText"/>
        <w:bidi w:val="0"/>
      </w:pPr>
      <w:r w:rsidRPr="46F17C7D">
        <w:rPr>
          <w:rStyle w:val="FootnoteReference"/>
        </w:rPr>
        <w:footnoteRef/>
      </w:r>
      <w:r w:rsidR="46F17C7D">
        <w:rPr/>
        <w:t xml:space="preserve"> </w:t>
      </w:r>
      <w:r w:rsidR="46F17C7D">
        <w:rPr/>
        <w:t xml:space="preserve">Allan R. Millett, Williamson Murray, and Kenneth H. Watman, “The Effectiveness of Military Organizations,” </w:t>
      </w:r>
      <w:r w:rsidRPr="46F17C7D" w:rsidR="46F17C7D">
        <w:rPr>
          <w:i w:val="1"/>
          <w:iCs w:val="1"/>
        </w:rPr>
        <w:t>International Security</w:t>
      </w:r>
      <w:r w:rsidR="46F17C7D">
        <w:rPr/>
        <w:t xml:space="preserve"> 11, no. 1 (1986): 52, </w:t>
      </w:r>
      <w:hyperlink r:id="Rb3eff0c4627d4959">
        <w:r w:rsidRPr="46F17C7D" w:rsidR="46F17C7D">
          <w:rPr>
            <w:rStyle w:val="Hyperlink"/>
          </w:rPr>
          <w:t>https://doi.org/10.2307/2538875</w:t>
        </w:r>
      </w:hyperlink>
      <w:r w:rsidR="46F17C7D">
        <w:rPr/>
        <w:t>.</w:t>
      </w:r>
    </w:p>
  </w:footnote>
  <w:footnote w:id="1988">
    <w:p w:rsidR="46F17C7D" w:rsidP="46F17C7D" w:rsidRDefault="46F17C7D" w14:paraId="4AF2EEE7" w14:textId="127BE090">
      <w:pPr>
        <w:pStyle w:val="FootnoteText"/>
        <w:bidi w:val="0"/>
      </w:pPr>
      <w:r w:rsidRPr="46F17C7D">
        <w:rPr>
          <w:rStyle w:val="FootnoteReference"/>
        </w:rPr>
        <w:footnoteRef/>
      </w:r>
      <w:r w:rsidR="46F17C7D">
        <w:rPr/>
        <w:t xml:space="preserve"> </w:t>
      </w:r>
      <w:r w:rsidRPr="46F17C7D" w:rsidR="46F17C7D">
        <w:rPr>
          <w:i w:val="1"/>
          <w:iCs w:val="1"/>
        </w:rPr>
        <w:t>My American Journey</w:t>
      </w:r>
      <w:r w:rsidR="46F17C7D">
        <w:rPr/>
        <w:t xml:space="preserve"> (Random House Publishing Group, 2010), 157.</w:t>
      </w:r>
    </w:p>
  </w:footnote>
  <w:footnote w:id="23972">
    <w:p w:rsidR="46F17C7D" w:rsidP="46F17C7D" w:rsidRDefault="46F17C7D" w14:paraId="38DE9BC3" w14:textId="7202AC0D">
      <w:pPr>
        <w:pStyle w:val="FootnoteText"/>
        <w:bidi w:val="0"/>
      </w:pPr>
      <w:r w:rsidRPr="46F17C7D">
        <w:rPr>
          <w:rStyle w:val="FootnoteReference"/>
        </w:rPr>
        <w:footnoteRef/>
      </w:r>
      <w:r w:rsidR="46F17C7D">
        <w:rPr/>
        <w:t xml:space="preserve"> This theory is derived from business organization research on inter-firm cooperation  (Ranjay Gulati, Nitin Nohria, and Akbar Zaheer, “Strategic Networks,” </w:t>
      </w:r>
      <w:r w:rsidRPr="46F17C7D" w:rsidR="46F17C7D">
        <w:rPr>
          <w:i w:val="1"/>
          <w:iCs w:val="1"/>
        </w:rPr>
        <w:t>Strategic Management Journal</w:t>
      </w:r>
      <w:r w:rsidR="46F17C7D">
        <w:rPr/>
        <w:t xml:space="preserve"> 21, no. 3 (March 2000): 203–15, </w:t>
      </w:r>
      <w:hyperlink r:id="Rcd675bcaeefc4eb8">
        <w:r w:rsidRPr="46F17C7D" w:rsidR="46F17C7D">
          <w:rPr>
            <w:rStyle w:val="Hyperlink"/>
          </w:rPr>
          <w:t>https://doi.org/10.1002/(SICI)1097-0266(200003)21:3&lt;203::AID-SMJ102&gt;3.0.CO;2-K</w:t>
        </w:r>
      </w:hyperlink>
      <w:r w:rsidR="46F17C7D">
        <w:rPr/>
        <w:t xml:space="preserve">; Stephan Meier, Matthew Stephenson, and Patryk Perkowski, “Culture of Trust and Division of Labor in Nonhierarchical Teams,” </w:t>
      </w:r>
      <w:r w:rsidRPr="46F17C7D" w:rsidR="46F17C7D">
        <w:rPr>
          <w:i w:val="1"/>
          <w:iCs w:val="1"/>
        </w:rPr>
        <w:t>Strategic Management Journal</w:t>
      </w:r>
      <w:r w:rsidR="46F17C7D">
        <w:rPr/>
        <w:t xml:space="preserve"> 40, no. 8 (2019): 1171–93, </w:t>
      </w:r>
      <w:hyperlink r:id="R3be251eb28cd4d76">
        <w:r w:rsidRPr="46F17C7D" w:rsidR="46F17C7D">
          <w:rPr>
            <w:rStyle w:val="Hyperlink"/>
          </w:rPr>
          <w:t>https://doi.org/10.1002/smj.3024</w:t>
        </w:r>
      </w:hyperlink>
      <w:r w:rsidR="46F17C7D">
        <w:rPr/>
        <w:t>).</w:t>
      </w:r>
    </w:p>
  </w:footnote>
  <w:footnote w:id="8816">
    <w:p w:rsidR="46F17C7D" w:rsidP="46F17C7D" w:rsidRDefault="46F17C7D" w14:paraId="218B93B1" w14:textId="24CD6326">
      <w:pPr>
        <w:pStyle w:val="FootnoteText"/>
        <w:bidi w:val="0"/>
      </w:pPr>
      <w:r w:rsidRPr="46F17C7D">
        <w:rPr>
          <w:rStyle w:val="FootnoteReference"/>
        </w:rPr>
        <w:footnoteRef/>
      </w:r>
      <w:r w:rsidR="46F17C7D">
        <w:rPr/>
        <w:t xml:space="preserve"> “Strategic Cooperation: Everybody Wins,” </w:t>
      </w:r>
      <w:r w:rsidRPr="46F17C7D" w:rsidR="46F17C7D">
        <w:rPr>
          <w:i w:val="1"/>
          <w:iCs w:val="1"/>
        </w:rPr>
        <w:t>United States Naval Institute. Proceedings; Annapolis</w:t>
      </w:r>
      <w:r w:rsidR="46F17C7D">
        <w:rPr/>
        <w:t xml:space="preserve"> 139, no. 3 (March 2013): 56–61.</w:t>
      </w:r>
    </w:p>
  </w:footnote>
  <w:footnote w:id="32582">
    <w:p w:rsidR="46F17C7D" w:rsidP="46F17C7D" w:rsidRDefault="46F17C7D" w14:paraId="311624E7" w14:textId="54062DAF">
      <w:pPr>
        <w:pStyle w:val="FootnoteText"/>
        <w:bidi w:val="0"/>
      </w:pPr>
      <w:r w:rsidRPr="46F17C7D">
        <w:rPr>
          <w:rStyle w:val="FootnoteReference"/>
        </w:rPr>
        <w:footnoteRef/>
      </w:r>
      <w:r w:rsidR="46F17C7D">
        <w:rPr/>
        <w:t xml:space="preserve"> Almost all states possess certain capabilities like light transport aircraft and search and rescue helicopters. This is consistent with accounts of basic infrastructure ensured by “critical assets”  (Janne Haaland Matláry and Øyvind Østerud, eds., </w:t>
      </w:r>
      <w:r w:rsidRPr="46F17C7D" w:rsidR="46F17C7D">
        <w:rPr>
          <w:i w:val="1"/>
          <w:iCs w:val="1"/>
        </w:rPr>
        <w:t>Denationalisation of Defence: Convergence and Diversity</w:t>
      </w:r>
      <w:r w:rsidR="46F17C7D">
        <w:rPr/>
        <w:t xml:space="preserve"> (Aldershot, England ; Burlington, VT: Ashgate, 2007)) and identifies the importance of accounting for economic capacity to ensure the specialization index is not simply measuring the luxury of economic choice.</w:t>
      </w:r>
    </w:p>
  </w:footnote>
  <w:footnote w:id="19720">
    <w:p w:rsidR="46F17C7D" w:rsidP="46F17C7D" w:rsidRDefault="46F17C7D" w14:paraId="31FD684E" w14:textId="79600561">
      <w:pPr>
        <w:pStyle w:val="FootnoteText"/>
        <w:bidi w:val="0"/>
      </w:pPr>
      <w:r w:rsidRPr="46F17C7D">
        <w:rPr>
          <w:rStyle w:val="FootnoteReference"/>
        </w:rPr>
        <w:footnoteRef/>
      </w:r>
      <w:r w:rsidR="46F17C7D">
        <w:rPr/>
        <w:t xml:space="preserve"> Joanne Wallis and Anna Powles, “Burden-Sharing: The US, Australia and New Zealand Alliances in the Pacific Islands,” </w:t>
      </w:r>
      <w:r w:rsidRPr="46F17C7D" w:rsidR="46F17C7D">
        <w:rPr>
          <w:i w:val="1"/>
          <w:iCs w:val="1"/>
        </w:rPr>
        <w:t>International Affairs</w:t>
      </w:r>
      <w:r w:rsidR="46F17C7D">
        <w:rPr/>
        <w:t xml:space="preserve"> 97, no. 4 (July 2021): 1057, </w:t>
      </w:r>
      <w:hyperlink r:id="R8660a00db1d94278">
        <w:r w:rsidRPr="46F17C7D" w:rsidR="46F17C7D">
          <w:rPr>
            <w:rStyle w:val="Hyperlink"/>
          </w:rPr>
          <w:t>https://doi.org/10.1093/ia/iiab081</w:t>
        </w:r>
      </w:hyperlink>
      <w:r w:rsidR="46F17C7D">
        <w:rPr/>
        <w:t>.</w:t>
      </w:r>
    </w:p>
  </w:footnote>
  <w:footnote w:id="19119">
    <w:p w:rsidR="46F17C7D" w:rsidP="46F17C7D" w:rsidRDefault="46F17C7D" w14:paraId="1DE66BDC" w14:textId="2E1372F0">
      <w:pPr>
        <w:pStyle w:val="FootnoteText"/>
        <w:bidi w:val="0"/>
      </w:pPr>
      <w:r w:rsidRPr="46F17C7D">
        <w:rPr>
          <w:rStyle w:val="FootnoteReference"/>
        </w:rPr>
        <w:footnoteRef/>
      </w:r>
      <w:r w:rsidR="46F17C7D">
        <w:rPr/>
        <w:t xml:space="preserve"> Data on state participation in defensive alliance pacts is provided by the Alliance Treaty and Provisions (ATOP) dataset, version 5  (Brett Ashley Leeds et al., “Alliance Treaty Obligations and Provisions, 1815-1944,” </w:t>
      </w:r>
      <w:r w:rsidRPr="46F17C7D" w:rsidR="46F17C7D">
        <w:rPr>
          <w:i w:val="1"/>
          <w:iCs w:val="1"/>
        </w:rPr>
        <w:t>International Interactions</w:t>
      </w:r>
      <w:r w:rsidR="46F17C7D">
        <w:rPr/>
        <w:t xml:space="preserve"> 28, no. 3 (July 2002): 237–60, </w:t>
      </w:r>
      <w:hyperlink r:id="R1c843e866a134e80">
        <w:r w:rsidRPr="46F17C7D" w:rsidR="46F17C7D">
          <w:rPr>
            <w:rStyle w:val="Hyperlink"/>
          </w:rPr>
          <w:t>https://doi.org/10.1080/03050620213653</w:t>
        </w:r>
      </w:hyperlink>
      <w:r w:rsidR="46F17C7D">
        <w:rPr/>
        <w:t>).</w:t>
      </w:r>
    </w:p>
  </w:footnote>
  <w:footnote w:id="28038">
    <w:p w:rsidR="46F17C7D" w:rsidP="46F17C7D" w:rsidRDefault="46F17C7D" w14:paraId="7B678FE9" w14:textId="3FD1AFDC">
      <w:pPr>
        <w:pStyle w:val="FootnoteText"/>
        <w:bidi w:val="0"/>
      </w:pPr>
      <w:r w:rsidRPr="46F17C7D">
        <w:rPr>
          <w:rStyle w:val="FootnoteReference"/>
        </w:rPr>
        <w:footnoteRef/>
      </w:r>
      <w:r w:rsidR="46F17C7D">
        <w:rPr/>
        <w:t xml:space="preserve"> Terry Terriff, Frans Osinga, and Theo Farrell, </w:t>
      </w:r>
      <w:r w:rsidRPr="46F17C7D" w:rsidR="46F17C7D">
        <w:rPr>
          <w:i w:val="1"/>
          <w:iCs w:val="1"/>
        </w:rPr>
        <w:t>A Transformation Gap?: American Innovations and European Military Change</w:t>
      </w:r>
      <w:r w:rsidR="46F17C7D">
        <w:rPr/>
        <w:t xml:space="preserve"> (Stanford University Press, 2010); David B. Carter and Curtis S. Signorino, “Back to the Future: Modeling Time Dependence in Binary Data,” </w:t>
      </w:r>
      <w:r w:rsidRPr="46F17C7D" w:rsidR="46F17C7D">
        <w:rPr>
          <w:i w:val="1"/>
          <w:iCs w:val="1"/>
        </w:rPr>
        <w:t>Political Analysis</w:t>
      </w:r>
      <w:r w:rsidR="46F17C7D">
        <w:rPr/>
        <w:t xml:space="preserve"> 18, no. 3 (June 2010): 271–92, </w:t>
      </w:r>
      <w:hyperlink r:id="Ra665277e369c4b72">
        <w:r w:rsidRPr="46F17C7D" w:rsidR="46F17C7D">
          <w:rPr>
            <w:rStyle w:val="Hyperlink"/>
          </w:rPr>
          <w:t>https://doi.org/10.1093/pan/mpq013</w:t>
        </w:r>
      </w:hyperlink>
      <w:r w:rsidR="46F17C7D">
        <w:rPr/>
        <w:t>.</w:t>
      </w:r>
    </w:p>
  </w:footnote>
  <w:footnote w:id="2861">
    <w:p w:rsidR="46F17C7D" w:rsidP="46F17C7D" w:rsidRDefault="46F17C7D" w14:paraId="3C0BB66D" w14:textId="3DEEEADE">
      <w:pPr>
        <w:pStyle w:val="FootnoteText"/>
        <w:bidi w:val="0"/>
      </w:pPr>
      <w:r w:rsidRPr="46F17C7D">
        <w:rPr>
          <w:rStyle w:val="FootnoteReference"/>
        </w:rPr>
        <w:footnoteRef/>
      </w:r>
      <w:r w:rsidR="46F17C7D">
        <w:rPr/>
        <w:t xml:space="preserve"> James L. Schoff, “How to Upgrade U.S.-Japan Defense Cooperation,” Policy {{Outlook}} (Washington, DC: Carnegie Endowment for International Peace, January 2014).</w:t>
      </w:r>
    </w:p>
  </w:footnote>
  <w:footnote w:id="20382">
    <w:p w:rsidR="46F17C7D" w:rsidP="46F17C7D" w:rsidRDefault="46F17C7D" w14:paraId="00AAA8A1" w14:textId="23D99516">
      <w:pPr>
        <w:pStyle w:val="FootnoteText"/>
        <w:bidi w:val="0"/>
      </w:pPr>
      <w:r w:rsidRPr="46F17C7D">
        <w:rPr>
          <w:rStyle w:val="FootnoteReference"/>
        </w:rPr>
        <w:footnoteRef/>
      </w:r>
      <w:r w:rsidR="46F17C7D">
        <w:rPr/>
        <w:t xml:space="preserve"> “NATO: The Case for Collective </w:t>
      </w:r>
      <w:r w:rsidR="46F17C7D">
        <w:rPr/>
        <w:t>Defence</w:t>
      </w:r>
      <w:r w:rsidR="46F17C7D">
        <w:rPr/>
        <w:t xml:space="preserve"> in the 21st Century,” Speech (The Atlantic Council, January 2012).</w:t>
      </w:r>
    </w:p>
  </w:footnote>
  <w:footnote w:id="23311">
    <w:p w:rsidR="46F17C7D" w:rsidP="46F17C7D" w:rsidRDefault="46F17C7D" w14:paraId="4EE598A0" w14:textId="7856C75E">
      <w:pPr>
        <w:pStyle w:val="FootnoteText"/>
        <w:bidi w:val="0"/>
      </w:pPr>
      <w:r w:rsidRPr="46F17C7D">
        <w:rPr>
          <w:rStyle w:val="FootnoteReference"/>
        </w:rPr>
        <w:footnoteRef/>
      </w:r>
      <w:r w:rsidR="46F17C7D">
        <w:rPr/>
        <w:t xml:space="preserve"> J Andrés Gannon and Daniel Kent, “Keeping Your Friends Close, but Acquaintances Closer: Why Weakly Allied States Make Committed Coalition Partners,” </w:t>
      </w:r>
      <w:r w:rsidRPr="46F17C7D" w:rsidR="46F17C7D">
        <w:rPr>
          <w:i w:val="1"/>
          <w:iCs w:val="1"/>
        </w:rPr>
        <w:t>Journal of Conflict Resolution</w:t>
      </w:r>
      <w:r w:rsidR="46F17C7D">
        <w:rPr/>
        <w:t xml:space="preserve"> 65, no. 5 (May 2021): 889–918, </w:t>
      </w:r>
      <w:hyperlink r:id="Rc2631f1622f34e48">
        <w:r w:rsidRPr="46F17C7D" w:rsidR="46F17C7D">
          <w:rPr>
            <w:rStyle w:val="Hyperlink"/>
          </w:rPr>
          <w:t>https://doi.org/10.1177/0022002720978800</w:t>
        </w:r>
      </w:hyperlink>
      <w:r w:rsidR="46F17C7D">
        <w:rPr/>
        <w:t>.</w:t>
      </w:r>
    </w:p>
  </w:footnote>
  <w:footnote w:id="10003">
    <w:p w:rsidR="46F17C7D" w:rsidP="46F17C7D" w:rsidRDefault="46F17C7D" w14:paraId="08324D4C" w14:textId="0A8BA096">
      <w:pPr>
        <w:pStyle w:val="FootnoteText"/>
        <w:bidi w:val="0"/>
      </w:pPr>
      <w:r w:rsidRPr="46F17C7D">
        <w:rPr>
          <w:rStyle w:val="FootnoteReference"/>
        </w:rPr>
        <w:footnoteRef/>
      </w:r>
      <w:r w:rsidR="46F17C7D">
        <w:rPr/>
        <w:t xml:space="preserve"> Robert W. Komer, “Maritime Strategy Vs. Coalition Defense Military and Political Policy,” </w:t>
      </w:r>
      <w:r w:rsidRPr="46F17C7D" w:rsidR="46F17C7D">
        <w:rPr>
          <w:i w:val="1"/>
          <w:iCs w:val="1"/>
        </w:rPr>
        <w:t>Foreign Affairs</w:t>
      </w:r>
      <w:r w:rsidR="46F17C7D">
        <w:rPr/>
        <w:t xml:space="preserve"> 60 (1981/1982): 1124–44.</w:t>
      </w:r>
    </w:p>
  </w:footnote>
  <w:footnote w:id="18399">
    <w:p w:rsidR="46F17C7D" w:rsidP="46F17C7D" w:rsidRDefault="46F17C7D" w14:paraId="02DA20C5" w14:textId="5094C4BA">
      <w:pPr>
        <w:pStyle w:val="FootnoteText"/>
        <w:bidi w:val="0"/>
      </w:pPr>
      <w:r w:rsidRPr="46F17C7D">
        <w:rPr>
          <w:rStyle w:val="FootnoteReference"/>
        </w:rPr>
        <w:footnoteRef/>
      </w:r>
      <w:r w:rsidR="46F17C7D">
        <w:rPr/>
        <w:t xml:space="preserve"> Graham T. Allison, “Why Biden and Yoon’s Agreement Is a Big Deal,” </w:t>
      </w:r>
      <w:r w:rsidRPr="46F17C7D" w:rsidR="46F17C7D">
        <w:rPr>
          <w:i w:val="1"/>
          <w:iCs w:val="1"/>
        </w:rPr>
        <w:t>Foreign Policy</w:t>
      </w:r>
      <w:r w:rsidR="46F17C7D">
        <w:rPr/>
        <w:t>, March 2024.</w:t>
      </w:r>
    </w:p>
  </w:footnote>
  <w:footnote w:id="5972">
    <w:p w:rsidR="46F17C7D" w:rsidP="46F17C7D" w:rsidRDefault="46F17C7D" w14:paraId="0DF97636" w14:textId="2FD90E21">
      <w:pPr>
        <w:pStyle w:val="FootnoteText"/>
        <w:bidi w:val="0"/>
      </w:pPr>
      <w:r w:rsidRPr="46F17C7D">
        <w:rPr>
          <w:rStyle w:val="FootnoteReference"/>
        </w:rPr>
        <w:footnoteRef/>
      </w:r>
      <w:r w:rsidR="46F17C7D">
        <w:rPr/>
        <w:t xml:space="preserve"> Michael </w:t>
      </w:r>
      <w:r w:rsidR="46F17C7D">
        <w:rPr/>
        <w:t>Altfeld</w:t>
      </w:r>
      <w:r w:rsidR="46F17C7D">
        <w:rPr/>
        <w:t xml:space="preserve">, “The Decision </w:t>
      </w:r>
      <w:r w:rsidR="46F17C7D">
        <w:rPr/>
        <w:t>To</w:t>
      </w:r>
      <w:r w:rsidR="46F17C7D">
        <w:rPr/>
        <w:t xml:space="preserve"> Ally: A Theory and Test,” </w:t>
      </w:r>
      <w:r w:rsidRPr="46F17C7D" w:rsidR="46F17C7D">
        <w:rPr>
          <w:i w:val="1"/>
          <w:iCs w:val="1"/>
        </w:rPr>
        <w:t>Western Political Quarterly</w:t>
      </w:r>
      <w:r w:rsidR="46F17C7D">
        <w:rPr/>
        <w:t xml:space="preserve"> 37, no. 4 (December 1984): 523–44, </w:t>
      </w:r>
      <w:hyperlink r:id="Rae5cad2a0e6e4db7">
        <w:r w:rsidRPr="46F17C7D" w:rsidR="46F17C7D">
          <w:rPr>
            <w:rStyle w:val="Hyperlink"/>
          </w:rPr>
          <w:t>https://doi.org/10.1177/106591298403700402</w:t>
        </w:r>
      </w:hyperlink>
      <w:r w:rsidR="46F17C7D">
        <w:rPr/>
        <w:t xml:space="preserve">; James D. Morrow, “Arms Versus Allies: Trade-Offs in the Search for Security,” </w:t>
      </w:r>
      <w:r w:rsidRPr="46F17C7D" w:rsidR="46F17C7D">
        <w:rPr>
          <w:i w:val="1"/>
          <w:iCs w:val="1"/>
        </w:rPr>
        <w:t>International Organization</w:t>
      </w:r>
      <w:r w:rsidR="46F17C7D">
        <w:rPr/>
        <w:t xml:space="preserve"> 47, no. 2 (1993): 207–33, </w:t>
      </w:r>
      <w:hyperlink r:id="R3d458d69f7fa4602">
        <w:r w:rsidRPr="46F17C7D" w:rsidR="46F17C7D">
          <w:rPr>
            <w:rStyle w:val="Hyperlink"/>
          </w:rPr>
          <w:t>https://doi.org/10.1017/S0020818300027922</w:t>
        </w:r>
      </w:hyperlink>
      <w:r w:rsidR="46F17C7D">
        <w:rPr/>
        <w:t>.</w:t>
      </w:r>
    </w:p>
  </w:footnote>
</w:footnotes>
</file>

<file path=word/intelligence2.xml><?xml version="1.0" encoding="utf-8"?>
<int2:intelligence xmlns:int2="http://schemas.microsoft.com/office/intelligence/2020/intelligence">
  <int2:observations>
    <int2:bookmark int2:bookmarkName="_Int_J228lgNJ" int2:invalidationBookmarkName="" int2:hashCode="+mHvExJk5vMZNf" int2:id="lfkCkTkQ">
      <int2:state int2:type="AugLoop_Text_Critique" int2:value="Rejected"/>
    </int2:bookmark>
    <int2:bookmark int2:bookmarkName="_Int_GdQlnkJw" int2:invalidationBookmarkName="" int2:hashCode="hEY6YA60ZugEfe" int2:id="Syp0uJkz">
      <int2:state int2:type="AugLoop_Text_Critique"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CF"/>
    <w:rsid w:val="000A5E56"/>
    <w:rsid w:val="000E1686"/>
    <w:rsid w:val="000F0AB2"/>
    <w:rsid w:val="00102BA8"/>
    <w:rsid w:val="00122050"/>
    <w:rsid w:val="00154FCF"/>
    <w:rsid w:val="001D05CF"/>
    <w:rsid w:val="001E2026"/>
    <w:rsid w:val="00210346"/>
    <w:rsid w:val="002460CD"/>
    <w:rsid w:val="00276860"/>
    <w:rsid w:val="002A565F"/>
    <w:rsid w:val="002D55D4"/>
    <w:rsid w:val="002E7749"/>
    <w:rsid w:val="002F0F16"/>
    <w:rsid w:val="002F5CCF"/>
    <w:rsid w:val="00342192"/>
    <w:rsid w:val="003930AB"/>
    <w:rsid w:val="003D2AD5"/>
    <w:rsid w:val="003F0E38"/>
    <w:rsid w:val="00420FBC"/>
    <w:rsid w:val="00437C56"/>
    <w:rsid w:val="004851A0"/>
    <w:rsid w:val="004F7476"/>
    <w:rsid w:val="00500047"/>
    <w:rsid w:val="005057C0"/>
    <w:rsid w:val="00542430"/>
    <w:rsid w:val="00542D19"/>
    <w:rsid w:val="00551E4F"/>
    <w:rsid w:val="00574A25"/>
    <w:rsid w:val="005839C5"/>
    <w:rsid w:val="005A5E4A"/>
    <w:rsid w:val="006050AE"/>
    <w:rsid w:val="00622C30"/>
    <w:rsid w:val="006664C7"/>
    <w:rsid w:val="006824DF"/>
    <w:rsid w:val="00683C7A"/>
    <w:rsid w:val="006917F5"/>
    <w:rsid w:val="006C3465"/>
    <w:rsid w:val="006C38BC"/>
    <w:rsid w:val="006D1B6C"/>
    <w:rsid w:val="006F55D8"/>
    <w:rsid w:val="00710BC7"/>
    <w:rsid w:val="00713671"/>
    <w:rsid w:val="00714146"/>
    <w:rsid w:val="00740047"/>
    <w:rsid w:val="0075451A"/>
    <w:rsid w:val="00777B57"/>
    <w:rsid w:val="007A3321"/>
    <w:rsid w:val="007B0927"/>
    <w:rsid w:val="007B52AF"/>
    <w:rsid w:val="007C2413"/>
    <w:rsid w:val="007E0F09"/>
    <w:rsid w:val="00802BF0"/>
    <w:rsid w:val="0083459D"/>
    <w:rsid w:val="00844F90"/>
    <w:rsid w:val="008453A8"/>
    <w:rsid w:val="0087124A"/>
    <w:rsid w:val="00893EE8"/>
    <w:rsid w:val="008F7ED3"/>
    <w:rsid w:val="009040D4"/>
    <w:rsid w:val="00923EFC"/>
    <w:rsid w:val="00931518"/>
    <w:rsid w:val="00942C99"/>
    <w:rsid w:val="009498DE"/>
    <w:rsid w:val="00961D43"/>
    <w:rsid w:val="00976287"/>
    <w:rsid w:val="00997687"/>
    <w:rsid w:val="009A6E38"/>
    <w:rsid w:val="009B4EFF"/>
    <w:rsid w:val="009B5B46"/>
    <w:rsid w:val="009E0683"/>
    <w:rsid w:val="009E4033"/>
    <w:rsid w:val="00A109B5"/>
    <w:rsid w:val="00A71534"/>
    <w:rsid w:val="00AA0524"/>
    <w:rsid w:val="00AA2F7F"/>
    <w:rsid w:val="00AD6E7F"/>
    <w:rsid w:val="00AE4039"/>
    <w:rsid w:val="00B26A7F"/>
    <w:rsid w:val="00C24CFD"/>
    <w:rsid w:val="00C361FD"/>
    <w:rsid w:val="00C5211F"/>
    <w:rsid w:val="00C56FE4"/>
    <w:rsid w:val="00C94BDA"/>
    <w:rsid w:val="00CC26C8"/>
    <w:rsid w:val="00CE29A3"/>
    <w:rsid w:val="00CF1F27"/>
    <w:rsid w:val="00CF40F9"/>
    <w:rsid w:val="00CF7664"/>
    <w:rsid w:val="00D03500"/>
    <w:rsid w:val="00D253C4"/>
    <w:rsid w:val="00D573EB"/>
    <w:rsid w:val="00D60A39"/>
    <w:rsid w:val="00D95114"/>
    <w:rsid w:val="00E76C36"/>
    <w:rsid w:val="00EA392E"/>
    <w:rsid w:val="00EA5130"/>
    <w:rsid w:val="00EB2700"/>
    <w:rsid w:val="00EC60CF"/>
    <w:rsid w:val="00ED3B1D"/>
    <w:rsid w:val="00F19E4D"/>
    <w:rsid w:val="00F64974"/>
    <w:rsid w:val="00F760DE"/>
    <w:rsid w:val="00F86EAD"/>
    <w:rsid w:val="00FA4C53"/>
    <w:rsid w:val="00FA5008"/>
    <w:rsid w:val="0111D8F9"/>
    <w:rsid w:val="013042CA"/>
    <w:rsid w:val="01DB0347"/>
    <w:rsid w:val="0261FDAE"/>
    <w:rsid w:val="03CB1B24"/>
    <w:rsid w:val="05104C30"/>
    <w:rsid w:val="0557A28C"/>
    <w:rsid w:val="0832FA5B"/>
    <w:rsid w:val="08A8A2B7"/>
    <w:rsid w:val="08B10FFE"/>
    <w:rsid w:val="09E727EB"/>
    <w:rsid w:val="0A6824B7"/>
    <w:rsid w:val="0B8E3409"/>
    <w:rsid w:val="0BF42617"/>
    <w:rsid w:val="0C2AA222"/>
    <w:rsid w:val="0D5ACC00"/>
    <w:rsid w:val="0D8AE4EE"/>
    <w:rsid w:val="0D8D8E3F"/>
    <w:rsid w:val="0EB57656"/>
    <w:rsid w:val="0F58F515"/>
    <w:rsid w:val="10D784E0"/>
    <w:rsid w:val="10F0F813"/>
    <w:rsid w:val="1126159E"/>
    <w:rsid w:val="121D4754"/>
    <w:rsid w:val="12312D8C"/>
    <w:rsid w:val="1234E6C7"/>
    <w:rsid w:val="125FDFEF"/>
    <w:rsid w:val="12D08BAD"/>
    <w:rsid w:val="133A205C"/>
    <w:rsid w:val="13E41C60"/>
    <w:rsid w:val="142D50D8"/>
    <w:rsid w:val="145A5C67"/>
    <w:rsid w:val="149BABA5"/>
    <w:rsid w:val="14C7E469"/>
    <w:rsid w:val="154D4F56"/>
    <w:rsid w:val="1555BCC9"/>
    <w:rsid w:val="1586791B"/>
    <w:rsid w:val="15E5CDD5"/>
    <w:rsid w:val="166F4C38"/>
    <w:rsid w:val="16785BA1"/>
    <w:rsid w:val="16957BDB"/>
    <w:rsid w:val="16E7F8E4"/>
    <w:rsid w:val="16EC5154"/>
    <w:rsid w:val="17F69BA7"/>
    <w:rsid w:val="194733FF"/>
    <w:rsid w:val="19626CF7"/>
    <w:rsid w:val="19A0F0C0"/>
    <w:rsid w:val="1CBD707C"/>
    <w:rsid w:val="1D6F440F"/>
    <w:rsid w:val="1E2F11F2"/>
    <w:rsid w:val="1EA18865"/>
    <w:rsid w:val="1F5A10E2"/>
    <w:rsid w:val="1F9FADBB"/>
    <w:rsid w:val="20CD49EB"/>
    <w:rsid w:val="20D1CC04"/>
    <w:rsid w:val="20FA0D77"/>
    <w:rsid w:val="21A92047"/>
    <w:rsid w:val="221E0E99"/>
    <w:rsid w:val="233B9944"/>
    <w:rsid w:val="237D1F6E"/>
    <w:rsid w:val="2454CF25"/>
    <w:rsid w:val="245C09E9"/>
    <w:rsid w:val="24ADA97C"/>
    <w:rsid w:val="24D9A436"/>
    <w:rsid w:val="2500A609"/>
    <w:rsid w:val="25BAA5BB"/>
    <w:rsid w:val="25EC5BF8"/>
    <w:rsid w:val="265DDB49"/>
    <w:rsid w:val="26DC7656"/>
    <w:rsid w:val="26E33880"/>
    <w:rsid w:val="29003982"/>
    <w:rsid w:val="294C49AB"/>
    <w:rsid w:val="2A20E028"/>
    <w:rsid w:val="2A9584D5"/>
    <w:rsid w:val="2B387E42"/>
    <w:rsid w:val="2C73BE71"/>
    <w:rsid w:val="2D087AA0"/>
    <w:rsid w:val="2D1941FF"/>
    <w:rsid w:val="2D3B3D3F"/>
    <w:rsid w:val="2D51AF2A"/>
    <w:rsid w:val="2E1DE4F1"/>
    <w:rsid w:val="2F31E5B4"/>
    <w:rsid w:val="2F9A2AE1"/>
    <w:rsid w:val="3079B9E2"/>
    <w:rsid w:val="313A6C49"/>
    <w:rsid w:val="31D49B96"/>
    <w:rsid w:val="31F99159"/>
    <w:rsid w:val="326E1137"/>
    <w:rsid w:val="326F93B5"/>
    <w:rsid w:val="330BBC0B"/>
    <w:rsid w:val="33690970"/>
    <w:rsid w:val="33ED9D0D"/>
    <w:rsid w:val="34513D00"/>
    <w:rsid w:val="347DF49F"/>
    <w:rsid w:val="36BC4611"/>
    <w:rsid w:val="36F93CA4"/>
    <w:rsid w:val="3795D31A"/>
    <w:rsid w:val="390F4B75"/>
    <w:rsid w:val="3AF98C81"/>
    <w:rsid w:val="3B2F22F1"/>
    <w:rsid w:val="3B3155DE"/>
    <w:rsid w:val="3B6D09A2"/>
    <w:rsid w:val="3D0C692C"/>
    <w:rsid w:val="3DA57F1A"/>
    <w:rsid w:val="3DE93757"/>
    <w:rsid w:val="3F3E184B"/>
    <w:rsid w:val="3FAA0970"/>
    <w:rsid w:val="40A035AB"/>
    <w:rsid w:val="412677C8"/>
    <w:rsid w:val="4129F317"/>
    <w:rsid w:val="412AB24E"/>
    <w:rsid w:val="41713826"/>
    <w:rsid w:val="43A9E9C7"/>
    <w:rsid w:val="442588B1"/>
    <w:rsid w:val="44C99686"/>
    <w:rsid w:val="44D1CD19"/>
    <w:rsid w:val="44F9F1AD"/>
    <w:rsid w:val="4588B99B"/>
    <w:rsid w:val="45C116AD"/>
    <w:rsid w:val="467EA49B"/>
    <w:rsid w:val="46999524"/>
    <w:rsid w:val="469FBD5E"/>
    <w:rsid w:val="46F17C7D"/>
    <w:rsid w:val="47094404"/>
    <w:rsid w:val="47358CB3"/>
    <w:rsid w:val="47A8D386"/>
    <w:rsid w:val="4823168A"/>
    <w:rsid w:val="48846E9D"/>
    <w:rsid w:val="49806C0A"/>
    <w:rsid w:val="49A941DC"/>
    <w:rsid w:val="49E230BA"/>
    <w:rsid w:val="49E67113"/>
    <w:rsid w:val="4A9D71C5"/>
    <w:rsid w:val="4AAA683D"/>
    <w:rsid w:val="4AC56314"/>
    <w:rsid w:val="4AFADC1C"/>
    <w:rsid w:val="4B4FB1FF"/>
    <w:rsid w:val="4BB98AD6"/>
    <w:rsid w:val="4CB67DB8"/>
    <w:rsid w:val="4CCFBC44"/>
    <w:rsid w:val="4D266F4C"/>
    <w:rsid w:val="4D86E7E8"/>
    <w:rsid w:val="505AC2F1"/>
    <w:rsid w:val="510865CB"/>
    <w:rsid w:val="51A2FC7A"/>
    <w:rsid w:val="51FF2209"/>
    <w:rsid w:val="527FA651"/>
    <w:rsid w:val="52B1FAB7"/>
    <w:rsid w:val="52E37B98"/>
    <w:rsid w:val="536DE3AD"/>
    <w:rsid w:val="542F5164"/>
    <w:rsid w:val="544CEFC0"/>
    <w:rsid w:val="544DA0E1"/>
    <w:rsid w:val="54663E14"/>
    <w:rsid w:val="54EB5B0A"/>
    <w:rsid w:val="55AD9A43"/>
    <w:rsid w:val="55C816F8"/>
    <w:rsid w:val="55F105F0"/>
    <w:rsid w:val="5687659F"/>
    <w:rsid w:val="56A3D9A9"/>
    <w:rsid w:val="56B4AF89"/>
    <w:rsid w:val="57A6AB25"/>
    <w:rsid w:val="5836F8E5"/>
    <w:rsid w:val="586FB50E"/>
    <w:rsid w:val="58B8E562"/>
    <w:rsid w:val="593B29AE"/>
    <w:rsid w:val="597955BE"/>
    <w:rsid w:val="59ADA289"/>
    <w:rsid w:val="59CAE3EA"/>
    <w:rsid w:val="59E09075"/>
    <w:rsid w:val="5A5689C8"/>
    <w:rsid w:val="5B647B50"/>
    <w:rsid w:val="5B7D2D41"/>
    <w:rsid w:val="5C120972"/>
    <w:rsid w:val="5C18D92B"/>
    <w:rsid w:val="5C598AA3"/>
    <w:rsid w:val="5CF6C199"/>
    <w:rsid w:val="5D7087D4"/>
    <w:rsid w:val="5DDA7BDD"/>
    <w:rsid w:val="5E74717B"/>
    <w:rsid w:val="6135B9A3"/>
    <w:rsid w:val="62386637"/>
    <w:rsid w:val="63110F60"/>
    <w:rsid w:val="63187597"/>
    <w:rsid w:val="65BA3AF5"/>
    <w:rsid w:val="660B5B72"/>
    <w:rsid w:val="662A77D7"/>
    <w:rsid w:val="669DDBAB"/>
    <w:rsid w:val="66AF8A1E"/>
    <w:rsid w:val="66C00338"/>
    <w:rsid w:val="67C7273D"/>
    <w:rsid w:val="67D9BF80"/>
    <w:rsid w:val="6AA98CCE"/>
    <w:rsid w:val="6AFEA320"/>
    <w:rsid w:val="6C1953F9"/>
    <w:rsid w:val="6DBF3920"/>
    <w:rsid w:val="6DC944FF"/>
    <w:rsid w:val="7015A1AD"/>
    <w:rsid w:val="708942B3"/>
    <w:rsid w:val="71363702"/>
    <w:rsid w:val="713BA26A"/>
    <w:rsid w:val="7213AD05"/>
    <w:rsid w:val="72FB8CF2"/>
    <w:rsid w:val="7489F67F"/>
    <w:rsid w:val="74F68FA9"/>
    <w:rsid w:val="77A4CDC4"/>
    <w:rsid w:val="780DC643"/>
    <w:rsid w:val="79006E46"/>
    <w:rsid w:val="7A18F841"/>
    <w:rsid w:val="7A8EF509"/>
    <w:rsid w:val="7AD282D2"/>
    <w:rsid w:val="7B2C0F1C"/>
    <w:rsid w:val="7BC6A84B"/>
    <w:rsid w:val="7C2720FC"/>
    <w:rsid w:val="7C807B8B"/>
    <w:rsid w:val="7D21EE2C"/>
    <w:rsid w:val="7D506F19"/>
    <w:rsid w:val="7DC535C8"/>
    <w:rsid w:val="7E46A146"/>
    <w:rsid w:val="7F6682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FD7E05E"/>
  <w15:docId w15:val="{142E5A59-3A37-DB41-9A7C-0CCECB40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00"/>
    </w:pPr>
  </w:style>
  <w:style w:type="paragraph" w:styleId="Heading1">
    <w:name w:val="heading 1"/>
    <w:basedOn w:val="Normal"/>
    <w:next w:val="BodyText"/>
    <w:uiPriority w:val="9"/>
    <w:qFormat/>
    <w:pPr>
      <w:keepNext/>
      <w:keepLines/>
      <w:spacing w:before="480" w:after="0"/>
      <w:jc w:val="center"/>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aptionChar" w:customStyle="1">
    <w:name w:val="Caption Char"/>
    <w:basedOn w:val="DefaultParagraphFont"/>
    <w:link w:val="Caption"/>
    <w:qFormat/>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styleId="KeywordTok" w:customStyle="1">
    <w:name w:val="KeywordTok"/>
    <w:basedOn w:val="VerbatimChar"/>
    <w:qFormat/>
    <w:rPr>
      <w:rFonts w:ascii="Consolas" w:hAnsi="Consolas"/>
      <w:color w:val="003B4F"/>
      <w:sz w:val="22"/>
      <w:shd w:val="clear" w:color="auto" w:fill="F1F3F5"/>
    </w:rPr>
  </w:style>
  <w:style w:type="character" w:styleId="DataTypeTok" w:customStyle="1">
    <w:name w:val="DataTypeTok"/>
    <w:basedOn w:val="VerbatimChar"/>
    <w:qFormat/>
    <w:rPr>
      <w:rFonts w:ascii="Consolas" w:hAnsi="Consolas"/>
      <w:color w:val="AD0000"/>
      <w:sz w:val="22"/>
      <w:shd w:val="clear" w:color="auto" w:fill="F1F3F5"/>
    </w:rPr>
  </w:style>
  <w:style w:type="character" w:styleId="DecValTok" w:customStyle="1">
    <w:name w:val="DecValTok"/>
    <w:basedOn w:val="VerbatimChar"/>
    <w:qFormat/>
    <w:rPr>
      <w:rFonts w:ascii="Consolas" w:hAnsi="Consolas"/>
      <w:color w:val="AD0000"/>
      <w:sz w:val="22"/>
      <w:shd w:val="clear" w:color="auto" w:fill="F1F3F5"/>
    </w:rPr>
  </w:style>
  <w:style w:type="character" w:styleId="BaseNTok" w:customStyle="1">
    <w:name w:val="BaseNTok"/>
    <w:basedOn w:val="VerbatimChar"/>
    <w:qFormat/>
    <w:rPr>
      <w:rFonts w:ascii="Consolas" w:hAnsi="Consolas"/>
      <w:color w:val="AD0000"/>
      <w:sz w:val="22"/>
      <w:shd w:val="clear" w:color="auto" w:fill="F1F3F5"/>
    </w:rPr>
  </w:style>
  <w:style w:type="character" w:styleId="FloatTok" w:customStyle="1">
    <w:name w:val="FloatTok"/>
    <w:basedOn w:val="VerbatimChar"/>
    <w:qFormat/>
    <w:rPr>
      <w:rFonts w:ascii="Consolas" w:hAnsi="Consolas"/>
      <w:color w:val="AD0000"/>
      <w:sz w:val="22"/>
      <w:shd w:val="clear" w:color="auto" w:fill="F1F3F5"/>
    </w:rPr>
  </w:style>
  <w:style w:type="character" w:styleId="ConstantTok" w:customStyle="1">
    <w:name w:val="ConstantTok"/>
    <w:basedOn w:val="VerbatimChar"/>
    <w:qFormat/>
    <w:rPr>
      <w:rFonts w:ascii="Consolas" w:hAnsi="Consolas"/>
      <w:color w:val="8F5902"/>
      <w:sz w:val="22"/>
      <w:shd w:val="clear" w:color="auto" w:fill="F1F3F5"/>
    </w:rPr>
  </w:style>
  <w:style w:type="character" w:styleId="CharTok" w:customStyle="1">
    <w:name w:val="CharTok"/>
    <w:basedOn w:val="VerbatimChar"/>
    <w:qFormat/>
    <w:rPr>
      <w:rFonts w:ascii="Consolas" w:hAnsi="Consolas"/>
      <w:color w:val="20794D"/>
      <w:sz w:val="22"/>
      <w:shd w:val="clear" w:color="auto" w:fill="F1F3F5"/>
    </w:rPr>
  </w:style>
  <w:style w:type="character" w:styleId="SpecialCharTok" w:customStyle="1">
    <w:name w:val="SpecialCharTok"/>
    <w:basedOn w:val="VerbatimChar"/>
    <w:qFormat/>
    <w:rPr>
      <w:rFonts w:ascii="Consolas" w:hAnsi="Consolas"/>
      <w:color w:val="5E5E5E"/>
      <w:sz w:val="22"/>
      <w:shd w:val="clear" w:color="auto" w:fill="F1F3F5"/>
    </w:rPr>
  </w:style>
  <w:style w:type="character" w:styleId="StringTok" w:customStyle="1">
    <w:name w:val="StringTok"/>
    <w:basedOn w:val="VerbatimChar"/>
    <w:qFormat/>
    <w:rPr>
      <w:rFonts w:ascii="Consolas" w:hAnsi="Consolas"/>
      <w:color w:val="20794D"/>
      <w:sz w:val="22"/>
      <w:shd w:val="clear" w:color="auto" w:fill="F1F3F5"/>
    </w:rPr>
  </w:style>
  <w:style w:type="character" w:styleId="VerbatimStringTok" w:customStyle="1">
    <w:name w:val="VerbatimStringTok"/>
    <w:basedOn w:val="VerbatimChar"/>
    <w:qFormat/>
    <w:rPr>
      <w:rFonts w:ascii="Consolas" w:hAnsi="Consolas"/>
      <w:color w:val="20794D"/>
      <w:sz w:val="22"/>
      <w:shd w:val="clear" w:color="auto" w:fill="F1F3F5"/>
    </w:rPr>
  </w:style>
  <w:style w:type="character" w:styleId="SpecialStringTok" w:customStyle="1">
    <w:name w:val="SpecialStringTok"/>
    <w:basedOn w:val="VerbatimChar"/>
    <w:qFormat/>
    <w:rPr>
      <w:rFonts w:ascii="Consolas" w:hAnsi="Consolas"/>
      <w:color w:val="20794D"/>
      <w:sz w:val="22"/>
      <w:shd w:val="clear" w:color="auto" w:fill="F1F3F5"/>
    </w:rPr>
  </w:style>
  <w:style w:type="character" w:styleId="ImportTok" w:customStyle="1">
    <w:name w:val="ImportTok"/>
    <w:basedOn w:val="VerbatimChar"/>
    <w:qFormat/>
    <w:rPr>
      <w:rFonts w:ascii="Consolas" w:hAnsi="Consolas"/>
      <w:color w:val="00769E"/>
      <w:sz w:val="22"/>
      <w:shd w:val="clear" w:color="auto" w:fill="F1F3F5"/>
    </w:rPr>
  </w:style>
  <w:style w:type="character" w:styleId="CommentTok" w:customStyle="1">
    <w:name w:val="CommentTok"/>
    <w:basedOn w:val="VerbatimChar"/>
    <w:qFormat/>
    <w:rPr>
      <w:rFonts w:ascii="Consolas" w:hAnsi="Consolas"/>
      <w:color w:val="5E5E5E"/>
      <w:sz w:val="22"/>
      <w:shd w:val="clear" w:color="auto" w:fill="F1F3F5"/>
    </w:rPr>
  </w:style>
  <w:style w:type="character" w:styleId="DocumentationTok" w:customStyle="1">
    <w:name w:val="DocumentationTok"/>
    <w:basedOn w:val="VerbatimChar"/>
    <w:qFormat/>
    <w:rPr>
      <w:rFonts w:ascii="Consolas" w:hAnsi="Consolas"/>
      <w:i/>
      <w:color w:val="5E5E5E"/>
      <w:sz w:val="22"/>
      <w:shd w:val="clear" w:color="auto" w:fill="F1F3F5"/>
    </w:rPr>
  </w:style>
  <w:style w:type="character" w:styleId="AnnotationTok" w:customStyle="1">
    <w:name w:val="AnnotationTok"/>
    <w:basedOn w:val="VerbatimChar"/>
    <w:qFormat/>
    <w:rPr>
      <w:rFonts w:ascii="Consolas" w:hAnsi="Consolas"/>
      <w:color w:val="5E5E5E"/>
      <w:sz w:val="22"/>
      <w:shd w:val="clear" w:color="auto" w:fill="F1F3F5"/>
    </w:rPr>
  </w:style>
  <w:style w:type="character" w:styleId="CommentVarTok" w:customStyle="1">
    <w:name w:val="CommentVarTok"/>
    <w:basedOn w:val="VerbatimChar"/>
    <w:qFormat/>
    <w:rPr>
      <w:rFonts w:ascii="Consolas" w:hAnsi="Consolas"/>
      <w:i/>
      <w:color w:val="5E5E5E"/>
      <w:sz w:val="22"/>
      <w:shd w:val="clear" w:color="auto" w:fill="F1F3F5"/>
    </w:rPr>
  </w:style>
  <w:style w:type="character" w:styleId="OtherTok" w:customStyle="1">
    <w:name w:val="OtherTok"/>
    <w:basedOn w:val="VerbatimChar"/>
    <w:qFormat/>
    <w:rPr>
      <w:rFonts w:ascii="Consolas" w:hAnsi="Consolas"/>
      <w:color w:val="003B4F"/>
      <w:sz w:val="22"/>
      <w:shd w:val="clear" w:color="auto" w:fill="F1F3F5"/>
    </w:rPr>
  </w:style>
  <w:style w:type="character" w:styleId="FunctionTok" w:customStyle="1">
    <w:name w:val="FunctionTok"/>
    <w:basedOn w:val="VerbatimChar"/>
    <w:qFormat/>
    <w:rPr>
      <w:rFonts w:ascii="Consolas" w:hAnsi="Consolas"/>
      <w:color w:val="4758AB"/>
      <w:sz w:val="22"/>
      <w:shd w:val="clear" w:color="auto" w:fill="F1F3F5"/>
    </w:rPr>
  </w:style>
  <w:style w:type="character" w:styleId="VariableTok" w:customStyle="1">
    <w:name w:val="VariableTok"/>
    <w:basedOn w:val="VerbatimChar"/>
    <w:qFormat/>
    <w:rPr>
      <w:rFonts w:ascii="Consolas" w:hAnsi="Consolas"/>
      <w:color w:val="111111"/>
      <w:sz w:val="22"/>
      <w:shd w:val="clear" w:color="auto" w:fill="F1F3F5"/>
    </w:rPr>
  </w:style>
  <w:style w:type="character" w:styleId="ControlFlowTok" w:customStyle="1">
    <w:name w:val="ControlFlowTok"/>
    <w:basedOn w:val="VerbatimChar"/>
    <w:qFormat/>
    <w:rPr>
      <w:rFonts w:ascii="Consolas" w:hAnsi="Consolas"/>
      <w:color w:val="003B4F"/>
      <w:sz w:val="22"/>
      <w:shd w:val="clear" w:color="auto" w:fill="F1F3F5"/>
    </w:rPr>
  </w:style>
  <w:style w:type="character" w:styleId="OperatorTok" w:customStyle="1">
    <w:name w:val="OperatorTok"/>
    <w:basedOn w:val="VerbatimChar"/>
    <w:qFormat/>
    <w:rPr>
      <w:rFonts w:ascii="Consolas" w:hAnsi="Consolas"/>
      <w:color w:val="5E5E5E"/>
      <w:sz w:val="22"/>
      <w:shd w:val="clear" w:color="auto" w:fill="F1F3F5"/>
    </w:rPr>
  </w:style>
  <w:style w:type="character" w:styleId="BuiltInTok" w:customStyle="1">
    <w:name w:val="BuiltInTok"/>
    <w:basedOn w:val="VerbatimChar"/>
    <w:qFormat/>
    <w:rPr>
      <w:rFonts w:ascii="Consolas" w:hAnsi="Consolas"/>
      <w:color w:val="003B4F"/>
      <w:sz w:val="22"/>
      <w:shd w:val="clear" w:color="auto" w:fill="F1F3F5"/>
    </w:rPr>
  </w:style>
  <w:style w:type="character" w:styleId="ExtensionTok" w:customStyle="1">
    <w:name w:val="ExtensionTok"/>
    <w:basedOn w:val="VerbatimChar"/>
    <w:qFormat/>
    <w:rPr>
      <w:rFonts w:ascii="Consolas" w:hAnsi="Consolas"/>
      <w:color w:val="003B4F"/>
      <w:sz w:val="22"/>
      <w:shd w:val="clear" w:color="auto" w:fill="F1F3F5"/>
    </w:rPr>
  </w:style>
  <w:style w:type="character" w:styleId="PreprocessorTok" w:customStyle="1">
    <w:name w:val="PreprocessorTok"/>
    <w:basedOn w:val="VerbatimChar"/>
    <w:qFormat/>
    <w:rPr>
      <w:rFonts w:ascii="Consolas" w:hAnsi="Consolas"/>
      <w:color w:val="AD0000"/>
      <w:sz w:val="22"/>
      <w:shd w:val="clear" w:color="auto" w:fill="F1F3F5"/>
    </w:rPr>
  </w:style>
  <w:style w:type="character" w:styleId="AttributeTok" w:customStyle="1">
    <w:name w:val="AttributeTok"/>
    <w:basedOn w:val="VerbatimChar"/>
    <w:qFormat/>
    <w:rPr>
      <w:rFonts w:ascii="Consolas" w:hAnsi="Consolas"/>
      <w:color w:val="657422"/>
      <w:sz w:val="22"/>
      <w:shd w:val="clear" w:color="auto" w:fill="F1F3F5"/>
    </w:rPr>
  </w:style>
  <w:style w:type="character" w:styleId="RegionMarkerTok" w:customStyle="1">
    <w:name w:val="RegionMarkerTok"/>
    <w:basedOn w:val="VerbatimChar"/>
    <w:qFormat/>
    <w:rPr>
      <w:rFonts w:ascii="Consolas" w:hAnsi="Consolas"/>
      <w:color w:val="003B4F"/>
      <w:sz w:val="22"/>
      <w:shd w:val="clear" w:color="auto" w:fill="F1F3F5"/>
    </w:rPr>
  </w:style>
  <w:style w:type="character" w:styleId="InformationTok" w:customStyle="1">
    <w:name w:val="InformationTok"/>
    <w:basedOn w:val="VerbatimChar"/>
    <w:qFormat/>
    <w:rPr>
      <w:rFonts w:ascii="Consolas" w:hAnsi="Consolas"/>
      <w:color w:val="5E5E5E"/>
      <w:sz w:val="22"/>
      <w:shd w:val="clear" w:color="auto" w:fill="F1F3F5"/>
    </w:rPr>
  </w:style>
  <w:style w:type="character" w:styleId="WarningTok" w:customStyle="1">
    <w:name w:val="WarningTok"/>
    <w:basedOn w:val="VerbatimChar"/>
    <w:qFormat/>
    <w:rPr>
      <w:rFonts w:ascii="Consolas" w:hAnsi="Consolas"/>
      <w:i/>
      <w:color w:val="5E5E5E"/>
      <w:sz w:val="22"/>
      <w:shd w:val="clear" w:color="auto" w:fill="F1F3F5"/>
    </w:rPr>
  </w:style>
  <w:style w:type="character" w:styleId="AlertTok" w:customStyle="1">
    <w:name w:val="AlertTok"/>
    <w:basedOn w:val="VerbatimChar"/>
    <w:qFormat/>
    <w:rPr>
      <w:rFonts w:ascii="Consolas" w:hAnsi="Consolas"/>
      <w:color w:val="AD0000"/>
      <w:sz w:val="22"/>
      <w:shd w:val="clear" w:color="auto" w:fill="F1F3F5"/>
    </w:rPr>
  </w:style>
  <w:style w:type="character" w:styleId="ErrorTok" w:customStyle="1">
    <w:name w:val="ErrorTok"/>
    <w:basedOn w:val="VerbatimChar"/>
    <w:qFormat/>
    <w:rPr>
      <w:rFonts w:ascii="Consolas" w:hAnsi="Consolas"/>
      <w:color w:val="AD0000"/>
      <w:sz w:val="22"/>
      <w:shd w:val="clear" w:color="auto" w:fill="F1F3F5"/>
    </w:rPr>
  </w:style>
  <w:style w:type="character" w:styleId="NormalTok" w:customStyle="1">
    <w:name w:val="NormalTok"/>
    <w:basedOn w:val="VerbatimChar"/>
    <w:qFormat/>
    <w:rPr>
      <w:rFonts w:ascii="Consolas" w:hAnsi="Consolas"/>
      <w:color w:val="003B4F"/>
      <w:sz w:val="22"/>
      <w:shd w:val="clear" w:color="auto" w:fill="F1F3F5"/>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paragraph" w:styleId="Heading" w:customStyle="1">
    <w:name w:val="Heading"/>
    <w:basedOn w:val="Normal"/>
    <w:next w:val="BodyText"/>
    <w:qFormat/>
    <w:pPr>
      <w:keepNext/>
      <w:spacing w:before="240" w:after="120"/>
    </w:pPr>
    <w:rPr>
      <w:rFonts w:ascii="Liberation Sans" w:hAnsi="Liberation Sans" w:eastAsia="Noto Sans CJK SC" w:cs="Noto Sans Devanagari"/>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styleId="Index" w:customStyle="1">
    <w:name w:val="Index"/>
    <w:basedOn w:val="Normal"/>
    <w:qFormat/>
    <w:pPr>
      <w:suppressLineNumbers/>
    </w:pPr>
    <w:rPr>
      <w:rFonts w:cs="Noto Sans Devanagari"/>
    </w:r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styleId="AbstractTitle" w:customStyle="1">
    <w:name w:val="Abstract Title"/>
    <w:basedOn w:val="Normal"/>
    <w:next w:val="Abstract"/>
    <w:qFormat/>
    <w:pPr>
      <w:keepNext/>
      <w:keepLines/>
      <w:spacing w:before="300" w:after="0"/>
      <w:jc w:val="center"/>
    </w:pPr>
    <w:rPr>
      <w:b/>
      <w:color w:val="345A8A"/>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0"/>
      <w:ind w:firstLine="720"/>
    </w:pPr>
    <w:rPr>
      <w:rFonts w:ascii="Times New Roman" w:hAnsi="Times New Roman"/>
      <w:sz w:val="20"/>
    </w:rPr>
  </w:style>
  <w:style w:type="paragraph" w:styleId="FootnoteBlockText" w:customStyle="1">
    <w:name w:val="Footnote Block Text"/>
    <w:uiPriority w:val="9"/>
    <w:unhideWhenUsed/>
    <w:qFormat/>
    <w:pPr>
      <w:spacing w:before="100" w:after="100"/>
      <w:ind w:left="480" w:right="480"/>
    </w:pPr>
  </w:style>
  <w:style w:type="paragraph" w:styleId="DefinitionTerm" w:customStyle="1">
    <w:name w:val="Definition Term"/>
    <w:basedOn w:val="Normal"/>
    <w:next w:val="Definition"/>
    <w:qFormat/>
    <w:pPr>
      <w:keepNext/>
      <w:keepLines/>
      <w:spacing w:after="0"/>
    </w:pPr>
    <w:rPr>
      <w:b/>
    </w:rPr>
  </w:style>
  <w:style w:type="paragraph" w:styleId="Definition" w:customStyle="1">
    <w:name w:val="Definition"/>
    <w:basedOn w:val="Normal"/>
    <w:qFormat/>
  </w:style>
  <w:style w:type="paragraph" w:styleId="TableCaption" w:customStyle="1">
    <w:name w:val="Table Caption"/>
    <w:basedOn w:val="Caption"/>
    <w:qFormat/>
    <w:pPr>
      <w:keepNext/>
    </w:pPr>
  </w:style>
  <w:style w:type="paragraph" w:styleId="ImageCaption" w:customStyle="1">
    <w:name w:val="Image Caption"/>
    <w:basedOn w:val="Caption"/>
    <w:qFormat/>
  </w:style>
  <w:style w:type="paragraph" w:styleId="Figure" w:customStyle="1">
    <w:name w:val="Figure"/>
    <w:basedOn w:val="Normal"/>
    <w:qFormat/>
  </w:style>
  <w:style w:type="paragraph" w:styleId="CaptionedFigure" w:customStyle="1">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qFormat/>
    <w:pPr>
      <w:shd w:val="clear" w:color="auto" w:fill="F1F3F5"/>
    </w:pPr>
  </w:style>
  <w:style w:type="table" w:styleId="Table" w:customStyle="1">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styleId="Revision">
    <w:name w:val="Revision"/>
    <w:hidden/>
    <w:rsid w:val="0087124A"/>
    <w:pPr>
      <w:suppressAutoHyphens w:val="0"/>
    </w:pPr>
  </w:style>
  <w:style w:type="character" w:styleId="CommentReference">
    <w:name w:val="annotation reference"/>
    <w:basedOn w:val="DefaultParagraphFont"/>
    <w:rsid w:val="007B0927"/>
    <w:rPr>
      <w:sz w:val="16"/>
      <w:szCs w:val="16"/>
    </w:rPr>
  </w:style>
  <w:style w:type="paragraph" w:styleId="CommentText">
    <w:name w:val="annotation text"/>
    <w:basedOn w:val="Normal"/>
    <w:link w:val="CommentTextChar"/>
    <w:rsid w:val="007B0927"/>
    <w:rPr>
      <w:sz w:val="20"/>
      <w:szCs w:val="20"/>
    </w:rPr>
  </w:style>
  <w:style w:type="character" w:styleId="CommentTextChar" w:customStyle="1">
    <w:name w:val="Comment Text Char"/>
    <w:basedOn w:val="DefaultParagraphFont"/>
    <w:link w:val="CommentText"/>
    <w:rsid w:val="007B0927"/>
    <w:rPr>
      <w:sz w:val="20"/>
      <w:szCs w:val="20"/>
    </w:rPr>
  </w:style>
  <w:style w:type="paragraph" w:styleId="CommentSubject">
    <w:name w:val="annotation subject"/>
    <w:basedOn w:val="CommentText"/>
    <w:next w:val="CommentText"/>
    <w:link w:val="CommentSubjectChar"/>
    <w:rsid w:val="007B0927"/>
    <w:rPr>
      <w:b/>
      <w:bCs/>
    </w:rPr>
  </w:style>
  <w:style w:type="character" w:styleId="CommentSubjectChar" w:customStyle="1">
    <w:name w:val="Comment Subject Char"/>
    <w:basedOn w:val="CommentTextChar"/>
    <w:link w:val="CommentSubject"/>
    <w:rsid w:val="007B09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people" Target="people.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microsoft.com/office/2020/10/relationships/intelligence" Target="intelligence2.xml" Id="R01b098ec57ce4a81" /></Relationships>
</file>

<file path=word/_rels/footnotes.xml.rels>&#65279;<?xml version="1.0" encoding="utf-8"?><Relationships xmlns="http://schemas.openxmlformats.org/package/2006/relationships"><Relationship Type="http://schemas.openxmlformats.org/officeDocument/2006/relationships/hyperlink" Target="https://doi.org/10.1177/0022002797041001005" TargetMode="External" Id="rId117" /><Relationship Type="http://schemas.openxmlformats.org/officeDocument/2006/relationships/hyperlink" Target="https://www.jstor.org/stable/194084" TargetMode="External" Id="rId42" /><Relationship Type="http://schemas.openxmlformats.org/officeDocument/2006/relationships/hyperlink" Target="https://doi.org/10.1017/S0020818300028484" TargetMode="External" Id="rId47" /><Relationship Type="http://schemas.openxmlformats.org/officeDocument/2006/relationships/hyperlink" Target="https://doi.org/10.1111/1540-5907.00031" TargetMode="External" Id="rId63" /><Relationship Type="http://schemas.openxmlformats.org/officeDocument/2006/relationships/hyperlink" Target="https://doi.org/10.1177/00220027231166345" TargetMode="External" Id="rId68" /><Relationship Type="http://schemas.openxmlformats.org/officeDocument/2006/relationships/hyperlink" Target="https://www.jstor.org/stable/2706997" TargetMode="External" Id="rId107" /><Relationship Type="http://schemas.openxmlformats.org/officeDocument/2006/relationships/hyperlink" Target="https://doi.org/10.1080/10430719808404892" TargetMode="External" Id="rId53" /><Relationship Type="http://schemas.openxmlformats.org/officeDocument/2006/relationships/hyperlink" Target="https://doi.org/10.1080/01402390.2020.1768372" TargetMode="External" Id="rId58" /><Relationship Type="http://schemas.openxmlformats.org/officeDocument/2006/relationships/hyperlink" Target="https://doi.org/10.1080/07430179008405428" TargetMode="External" Id="rId79" /><Relationship Type="http://schemas.openxmlformats.org/officeDocument/2006/relationships/hyperlink" Target="https://doi.org/10.1080/13518040600697779" TargetMode="External" Id="rId5" /><Relationship Type="http://schemas.openxmlformats.org/officeDocument/2006/relationships/hyperlink" Target="https://www.jstor.org/stable/j.ctt7sjz7" TargetMode="External" Id="rId27" /><Relationship Type="http://schemas.openxmlformats.org/officeDocument/2006/relationships/hyperlink" Target="https://doi.org/10.1080/09636419608429280" TargetMode="External" Id="rId43" /><Relationship Type="http://schemas.openxmlformats.org/officeDocument/2006/relationships/hyperlink" Target="https://www.jstor.org/stable/20097591" TargetMode="External" Id="rId48" /><Relationship Type="http://schemas.openxmlformats.org/officeDocument/2006/relationships/hyperlink" Target="https://doi.org/10.1057/9780230391222_9" TargetMode="External" Id="rId64" /><Relationship Type="http://schemas.openxmlformats.org/officeDocument/2006/relationships/hyperlink" Target="https://doi.org/10.1111/j.0030-1299.2008.16987.x" TargetMode="External" Id="rId69" /><Relationship Type="http://schemas.openxmlformats.org/officeDocument/2006/relationships/hyperlink" Target="https://www.jstor.org/stable/1816557" TargetMode="External" Id="rId118" /><Relationship Type="http://schemas.openxmlformats.org/officeDocument/2006/relationships/hyperlink" Target="https://doi.org/10.1080/10242690802051537" TargetMode="External" Id="rId80" /><Relationship Type="http://schemas.openxmlformats.org/officeDocument/2006/relationships/hyperlink" Target="https://doi.org/10.1080/09636412.2022.2153733" TargetMode="External" Id="rId38" /><Relationship Type="http://schemas.openxmlformats.org/officeDocument/2006/relationships/hyperlink" Target="https://doi.org/10.1177/0022002713509054" TargetMode="External" Id="rId59" /><Relationship Type="http://schemas.openxmlformats.org/officeDocument/2006/relationships/hyperlink" Target="https://doi.org/10.1080/0163660X.2023.2190218" TargetMode="External" Id="rId108" /><Relationship Type="http://schemas.openxmlformats.org/officeDocument/2006/relationships/hyperlink" Target="https://doi.org/10.1080/14751798.2013.842712" TargetMode="External" Id="rId54" /><Relationship Type="http://schemas.openxmlformats.org/officeDocument/2006/relationships/hyperlink" Target="https://doi.org/10.1080/01402390.2014.971947" TargetMode="External" Id="rId91" /><Relationship Type="http://schemas.openxmlformats.org/officeDocument/2006/relationships/hyperlink" Target="https://doi.org/10.1017/pan.2022.20" TargetMode="External" Id="rId96" /><Relationship Type="http://schemas.openxmlformats.org/officeDocument/2006/relationships/hyperlink" Target="https://www.jstor.org/stable/44636429" TargetMode="External" Id="rId1" /><Relationship Type="http://schemas.openxmlformats.org/officeDocument/2006/relationships/hyperlink" Target="https://doi.org/10.1080/09636410701740825" TargetMode="External" Id="rId28" /><Relationship Type="http://schemas.openxmlformats.org/officeDocument/2006/relationships/hyperlink" Target="https://www.jstor.org/stable/3186572" TargetMode="External" Id="rId49" /><Relationship Type="http://schemas.openxmlformats.org/officeDocument/2006/relationships/hyperlink" Target="https://doi.org/10.1080/09636419908429387" TargetMode="External" Id="rId44" /><Relationship Type="http://schemas.openxmlformats.org/officeDocument/2006/relationships/hyperlink" Target="https://doi.org/10.1080/14702436.2016.1169893" TargetMode="External" Id="rId52" /><Relationship Type="http://schemas.openxmlformats.org/officeDocument/2006/relationships/hyperlink" Target="https://www.jstor.org/stable/25548129" TargetMode="External" Id="rId65" /><Relationship Type="http://schemas.openxmlformats.org/officeDocument/2006/relationships/hyperlink" Target="https://doi.org/10.2307/1934352" TargetMode="External" Id="rId73" /><Relationship Type="http://schemas.openxmlformats.org/officeDocument/2006/relationships/hyperlink" Target="https://doi.org/10.1177/0022343320962546" TargetMode="External" Id="rId78" /><Relationship Type="http://schemas.openxmlformats.org/officeDocument/2006/relationships/hyperlink" Target="https://www.jstor.org/stable/23011256" TargetMode="External" Id="rId94" /><Relationship Type="http://schemas.openxmlformats.org/officeDocument/2006/relationships/hyperlink" Target="https://doi.org/10.1080/10242694.2013.793531" TargetMode="External" Id="rId99" /><Relationship Type="http://schemas.openxmlformats.org/officeDocument/2006/relationships/hyperlink" Target="https://doi.org/10.1080/01402390500088379" TargetMode="External" Id="rId4" /><Relationship Type="http://schemas.openxmlformats.org/officeDocument/2006/relationships/hyperlink" Target="https://doi.org/10.2307/2538540" TargetMode="External" Id="rId9" /><Relationship Type="http://schemas.openxmlformats.org/officeDocument/2006/relationships/hyperlink" Target="https://doi.org/10.1007/BF01728472" TargetMode="External" Id="rId39" /><Relationship Type="http://schemas.openxmlformats.org/officeDocument/2006/relationships/hyperlink" Target="https://doi.org/10.1093/isq/sqab077" TargetMode="External" Id="rId109" /><Relationship Type="http://schemas.openxmlformats.org/officeDocument/2006/relationships/hyperlink" Target="https://doi.org/10.1162/isec.2007.32.1.47" TargetMode="External" Id="rId50" /><Relationship Type="http://schemas.openxmlformats.org/officeDocument/2006/relationships/hyperlink" Target="https://doi.org/10.1287/orsc.13.3.303.2773" TargetMode="External" Id="rId55" /><Relationship Type="http://schemas.openxmlformats.org/officeDocument/2006/relationships/hyperlink" Target="https://doi.org/10.1093/pan/mpu001" TargetMode="External" Id="rId76" /><Relationship Type="http://schemas.openxmlformats.org/officeDocument/2006/relationships/hyperlink" Target="https://doi.org/10.1017/psrm.2019.31" TargetMode="External" Id="rId97" /><Relationship Type="http://schemas.openxmlformats.org/officeDocument/2006/relationships/hyperlink" Target="https://doi.org/10.1111/2041-210X.13430" TargetMode="External" Id="rId71" /><Relationship Type="http://schemas.openxmlformats.org/officeDocument/2006/relationships/hyperlink" Target="https://doi.org/10.1093/ia/iiy033" TargetMode="External" Id="rId2" /><Relationship Type="http://schemas.openxmlformats.org/officeDocument/2006/relationships/hyperlink" Target="https://doi.org/10.2307/2950678" TargetMode="External" Id="rId40" /><Relationship Type="http://schemas.openxmlformats.org/officeDocument/2006/relationships/hyperlink" Target="https://doi.org/10.1162/ISEC_a_00216" TargetMode="External" Id="rId45" /><Relationship Type="http://schemas.openxmlformats.org/officeDocument/2006/relationships/hyperlink" Target="https://doi.org/10.1017/S002081831200029X" TargetMode="External" Id="rId66" /><Relationship Type="http://schemas.openxmlformats.org/officeDocument/2006/relationships/hyperlink" Target="https://doi.org/10.1177/0022002714560348" TargetMode="External" Id="rId87" /><Relationship Type="http://schemas.openxmlformats.org/officeDocument/2006/relationships/hyperlink" Target="https://doi.org/10.1080/13518040903355745" TargetMode="External" Id="rId82" /><Relationship Type="http://schemas.openxmlformats.org/officeDocument/2006/relationships/hyperlink" Target="https://doi.org/10.1017/S0003055420000313" TargetMode="External" Id="rId77" /><Relationship Type="http://schemas.openxmlformats.org/officeDocument/2006/relationships/hyperlink" Target="https://doi.org/10.1177/00223433241226559" TargetMode="External" Id="rId100" /><Relationship Type="http://schemas.openxmlformats.org/officeDocument/2006/relationships/hyperlink" Target="https://doi.org/10.1017/S0020818322000315" TargetMode="External" Id="rId8" /><Relationship Type="http://schemas.openxmlformats.org/officeDocument/2006/relationships/hyperlink" Target="https://doi.org/10.1177/1354066111425262" TargetMode="External" Id="rId51" /><Relationship Type="http://schemas.openxmlformats.org/officeDocument/2006/relationships/hyperlink" Target="https://doi.org/10.1016/j.ecolind.2017.06.056" TargetMode="External" Id="rId72" /><Relationship Type="http://schemas.openxmlformats.org/officeDocument/2006/relationships/hyperlink" Target="https://doi.org/10.1177/0022343317727328" TargetMode="External" Id="rId93" /><Relationship Type="http://schemas.openxmlformats.org/officeDocument/2006/relationships/hyperlink" Target="https://doi.org/10.1177/00223433221145531" TargetMode="External" Id="rId98" /><Relationship Type="http://schemas.openxmlformats.org/officeDocument/2006/relationships/hyperlink" Target="https://www.jstor.org/stable/4137548" TargetMode="External" Id="rId3" /><Relationship Type="http://schemas.openxmlformats.org/officeDocument/2006/relationships/hyperlink" Target="https://doi.org/10.1080/01402399408437545" TargetMode="External" Id="rId46" /><Relationship Type="http://schemas.openxmlformats.org/officeDocument/2006/relationships/hyperlink" Target="https://doi.org/10.1162/ISEC_a_00225" TargetMode="External" Id="rId67" /><Relationship Type="http://schemas.openxmlformats.org/officeDocument/2006/relationships/hyperlink" Target="https://doi.org/10.1177/0022002794038002005" TargetMode="External" Id="rId62" /><Relationship Type="http://schemas.openxmlformats.org/officeDocument/2006/relationships/hyperlink" Target="https://doi.org/10.1080/03050620500294135" TargetMode="External" Id="rId106" /><Relationship Type="http://schemas.openxmlformats.org/officeDocument/2006/relationships/hyperlink" Target="https://doi.org/10.2307/2539078;" TargetMode="External" Id="R6ce088ba182048f8" /><Relationship Type="http://schemas.openxmlformats.org/officeDocument/2006/relationships/hyperlink" Target="https://doi.org/10.2307/2010183" TargetMode="External" Id="Rcb944f5ff01b4bea" /><Relationship Type="http://schemas.openxmlformats.org/officeDocument/2006/relationships/hyperlink" Target="https://doi.org/10.1093/isq/sqac065;" TargetMode="External" Id="Rf372f783ff614ff1" /><Relationship Type="http://schemas.openxmlformats.org/officeDocument/2006/relationships/hyperlink" Target="https://doi.org/10.1177/0022002704267935" TargetMode="External" Id="R0fb357c2d9364dc0" /><Relationship Type="http://schemas.openxmlformats.org/officeDocument/2006/relationships/hyperlink" Target="https://www.jstor.org/stable/20024348;" TargetMode="External" Id="R8f946ddf220c4416" /><Relationship Type="http://schemas.openxmlformats.org/officeDocument/2006/relationships/hyperlink" Target="https://doi.org/10.2307/1148035;" TargetMode="External" Id="R1571280da6d848f2" /><Relationship Type="http://schemas.openxmlformats.org/officeDocument/2006/relationships/hyperlink" Target="https://doi.org/10.1080/01495933.2018.1497319" TargetMode="External" Id="R191069ad45c14dae" /><Relationship Type="http://schemas.openxmlformats.org/officeDocument/2006/relationships/hyperlink" Target="https://doi.org/10.1177/1532673X8901700306" TargetMode="External" Id="Rc9ef155d1c044dd8" /><Relationship Type="http://schemas.openxmlformats.org/officeDocument/2006/relationships/hyperlink" Target="https://doi.org/10.1111/j.1540-5907.2010.00479.x;" TargetMode="External" Id="R4b93153e79514937" /><Relationship Type="http://schemas.openxmlformats.org/officeDocument/2006/relationships/hyperlink" Target="https://doi.org/10.2307/2131583" TargetMode="External" Id="R0fbe7595cf084775" /><Relationship Type="http://schemas.openxmlformats.org/officeDocument/2006/relationships/hyperlink" Target="https://doi.org/10.1017/S0020818318000449;" TargetMode="External" Id="Rdb8ed3afe44a4c3d" /><Relationship Type="http://schemas.openxmlformats.org/officeDocument/2006/relationships/hyperlink" Target="https://doi.org/10.1111/ajps.12080" TargetMode="External" Id="R35d442b8280c40b1" /><Relationship Type="http://schemas.openxmlformats.org/officeDocument/2006/relationships/hyperlink" Target="https://doi.org/10.1080/09662830903460087;" TargetMode="External" Id="R846c1f0271b2499c" /><Relationship Type="http://schemas.openxmlformats.org/officeDocument/2006/relationships/hyperlink" Target="https://doi.org/10.1017/S0007123416000247;" TargetMode="External" Id="R9e1eb07922444f8e" /><Relationship Type="http://schemas.openxmlformats.org/officeDocument/2006/relationships/hyperlink" Target="https://doi.org/10.1017/S0020818314000137" TargetMode="External" Id="R0bfd2555b8c44e70" /><Relationship Type="http://schemas.openxmlformats.org/officeDocument/2006/relationships/hyperlink" Target="https://doi.org/10.1080/03050629.2015.982115" TargetMode="External" Id="R24236112eecb40b8" /><Relationship Type="http://schemas.openxmlformats.org/officeDocument/2006/relationships/hyperlink" Target="https://doi.org/10.1017/S1755773921000102" TargetMode="External" Id="Rc7d2709343194ca1" /><Relationship Type="http://schemas.openxmlformats.org/officeDocument/2006/relationships/hyperlink" Target="https://doi.org/10.1080/09636412.2021.2021280" TargetMode="External" Id="Rde5cedb890844d57" /><Relationship Type="http://schemas.openxmlformats.org/officeDocument/2006/relationships/hyperlink" Target="https://doi.org/10.1080/09636412.2022.2101324;" TargetMode="External" Id="R129ffb069f6c47e9" /><Relationship Type="http://schemas.openxmlformats.org/officeDocument/2006/relationships/hyperlink" Target="https://doi.org/10.1177/106591299404700208" TargetMode="External" Id="R82a6c6f432fc490a" /><Relationship Type="http://schemas.openxmlformats.org/officeDocument/2006/relationships/hyperlink" Target="https://doi.org/10.1080/09636412.2021.2018624" TargetMode="External" Id="R71b4edc428ea430e" /><Relationship Type="http://schemas.openxmlformats.org/officeDocument/2006/relationships/hyperlink" Target="https://doi.org/10.1080/09636410390443062" TargetMode="External" Id="R0f6b9b6dcfa34221" /><Relationship Type="http://schemas.openxmlformats.org/officeDocument/2006/relationships/hyperlink" Target="https://doi.org/10.1177/0022002714553108;" TargetMode="External" Id="Rb2bc51b227f544d2" /><Relationship Type="http://schemas.openxmlformats.org/officeDocument/2006/relationships/hyperlink" Target="https://doi.org/10.1017/S0007123418000030;" TargetMode="External" Id="R3db35f898f66403c" /><Relationship Type="http://schemas.openxmlformats.org/officeDocument/2006/relationships/hyperlink" Target="https://doi.org/10.1177/0022002719857796;" TargetMode="External" Id="Rae4dd67f11cf4363" /><Relationship Type="http://schemas.openxmlformats.org/officeDocument/2006/relationships/hyperlink" Target="https://doi.org/10.1093/jogss/ogaa006" TargetMode="External" Id="R02bb55ea14d7433e" /><Relationship Type="http://schemas.openxmlformats.org/officeDocument/2006/relationships/hyperlink" Target="https://doi.org/10.1016/0040-5809(82)90004-1" TargetMode="External" Id="Rf376901db72048da" /><Relationship Type="http://schemas.openxmlformats.org/officeDocument/2006/relationships/hyperlink" Target="https://doi.org/10.1002/sim.3107" TargetMode="External" Id="R59770a41b4d94e05" /><Relationship Type="http://schemas.openxmlformats.org/officeDocument/2006/relationships/hyperlink" Target="https://www.jstor.org/stable/3693628;" TargetMode="External" Id="R1e524c45966a4674" /><Relationship Type="http://schemas.openxmlformats.org/officeDocument/2006/relationships/hyperlink" Target="https://doi.org/10.1111/0020-8833.00210;" TargetMode="External" Id="R60f407de895a4786" /><Relationship Type="http://schemas.openxmlformats.org/officeDocument/2006/relationships/hyperlink" Target="https://doi.org/10.1111/j.0092-5853.2004.00101.x" TargetMode="External" Id="R270af72c02d64d9e" /><Relationship Type="http://schemas.openxmlformats.org/officeDocument/2006/relationships/hyperlink" Target="https://doi.org/10.1086/701724;" TargetMode="External" Id="R4805742a2b1d46aa" /><Relationship Type="http://schemas.openxmlformats.org/officeDocument/2006/relationships/hyperlink" Target="https://doi.org/10.1017/S1752971913000249" TargetMode="External" Id="R51d1842d12b840f1" /><Relationship Type="http://schemas.openxmlformats.org/officeDocument/2006/relationships/hyperlink" Target="https://doi.org/10.1080/03050629408434825" TargetMode="External" Id="Ra85ebf946e48425a" /><Relationship Type="http://schemas.openxmlformats.org/officeDocument/2006/relationships/hyperlink" Target="https://doi.org/10.2307/2538875" TargetMode="External" Id="Rb3eff0c4627d4959" /><Relationship Type="http://schemas.openxmlformats.org/officeDocument/2006/relationships/hyperlink" Target="https://doi.org/10.1002/(SICI)1097-0266(200003)21:3%3C203::AID-SMJ102%3E3.0.CO;2-K" TargetMode="External" Id="Rcd675bcaeefc4eb8" /><Relationship Type="http://schemas.openxmlformats.org/officeDocument/2006/relationships/hyperlink" Target="https://doi.org/10.1002/smj.3024" TargetMode="External" Id="R3be251eb28cd4d76" /><Relationship Type="http://schemas.openxmlformats.org/officeDocument/2006/relationships/hyperlink" Target="https://doi.org/10.1093/ia/iiab081" TargetMode="External" Id="R8660a00db1d94278" /><Relationship Type="http://schemas.openxmlformats.org/officeDocument/2006/relationships/hyperlink" Target="https://doi.org/10.1080/03050620213653" TargetMode="External" Id="R1c843e866a134e80" /><Relationship Type="http://schemas.openxmlformats.org/officeDocument/2006/relationships/hyperlink" Target="https://doi.org/10.1093/pan/mpq013" TargetMode="External" Id="Ra665277e369c4b72" /><Relationship Type="http://schemas.openxmlformats.org/officeDocument/2006/relationships/hyperlink" Target="https://doi.org/10.1177/0022002720978800" TargetMode="External" Id="Rc2631f1622f34e48" /><Relationship Type="http://schemas.openxmlformats.org/officeDocument/2006/relationships/hyperlink" Target="https://doi.org/10.1177/106591298403700402" TargetMode="External" Id="Rae5cad2a0e6e4db7" /><Relationship Type="http://schemas.openxmlformats.org/officeDocument/2006/relationships/hyperlink" Target="https://doi.org/10.1017/S0020818300027922" TargetMode="External" Id="R3d458d69f7fa4602"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Allies as Armaments: Explaining the Specialization of State Military Capabilities</dc:title>
  <dc:subject/>
  <dc:creator>J Andrés Gannon</dc:creator>
  <dc:description/>
  <lastModifiedBy>Gannon, Andres</lastModifiedBy>
  <revision>5</revision>
  <dcterms:created xsi:type="dcterms:W3CDTF">2025-01-01T18:06:00.0000000Z</dcterms:created>
  <dcterms:modified xsi:type="dcterms:W3CDTF">2025-01-06T19:30:53.7527475Z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Why do states under-produce some military capabilities and over-produce others in ways that seem to leave them vulnerable? This article argues alliances help explain states’ decisions to specialize defense. By reducing the risks of under-producing some capabilities and creating an incentive to over-produce others, alliances enable states to achieve the benefits of specialization and diversification simultaneously. Using granular military capability data, this paper develops the first systematic measurement of military specialization and finds states with militarily-capable alliance partners are more likely to specialize their own militaries. This finding suggests a new interplay between seemingly opposing strategies for defense that challenges existing perspectives on internal versus external balancing. In identifying how alliances shape the composition of arms, these findings have important implications for current debates about burden-sharing and motivate future research explaining armament decisions and the consequences of alliances.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ForceStructure.bib</vt:lpwstr>
  </property>
  <property fmtid="{D5CDD505-2E9C-101B-9397-08002B2CF9AE}" pid="7" name="by-affiliation">
    <vt:lpwstr/>
  </property>
  <property fmtid="{D5CDD505-2E9C-101B-9397-08002B2CF9AE}" pid="8" name="by-author">
    <vt:lpwstr/>
  </property>
  <property fmtid="{D5CDD505-2E9C-101B-9397-08002B2CF9AE}" pid="9" name="csl">
    <vt:lpwstr>chicago-fullnote-bibliography-short-title-subsequent.csl</vt:lpwstr>
  </property>
  <property fmtid="{D5CDD505-2E9C-101B-9397-08002B2CF9AE}" pid="10" name="date">
    <vt:lpwstr>May 11, 2024</vt:lpwstr>
  </property>
  <property fmtid="{D5CDD505-2E9C-101B-9397-08002B2CF9AE}" pid="11" name="date-format">
    <vt:lpwstr>long</vt:lpwstr>
  </property>
  <property fmtid="{D5CDD505-2E9C-101B-9397-08002B2CF9AE}" pid="12" name="editor">
    <vt:lpwstr>visual</vt:lpwstr>
  </property>
  <property fmtid="{D5CDD505-2E9C-101B-9397-08002B2CF9AE}" pid="13" name="execute">
    <vt:lpwstr/>
  </property>
  <property fmtid="{D5CDD505-2E9C-101B-9397-08002B2CF9AE}" pid="14" name="fontsize">
    <vt:lpwstr>12</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ppress-bibliography">
    <vt:lpwstr>True</vt:lpwstr>
  </property>
  <property fmtid="{D5CDD505-2E9C-101B-9397-08002B2CF9AE}" pid="20" name="thanks">
    <vt:lpwstr>The author is thankful to many who provided feedback on earlier and related drafts, including but not limited to Steven Brooks, Rosella Cappella Zielinski, Jonathan Cavereley, Rex Douglass, Ben Fordham, Erik Gartzke, Stacie Goddard, Nadiya Kostyuk, Kendrick Kuo, David Lake, Ashley Leeds, Erik Lin-Greenberg, Paul MacDonald, Michaela Mattes, Steven Miller, Sara Plana, Paul Poast, Abigail Post, Philip Roeder, Sebastian Rosato, Erik Sand, Thomas Leo Scherer, Kaija Schilde, Todd Sechser, Branislav Slantchev, Jennifer Spindel, Sanne Verschuren, and many others. This project could not have happened without help from the many research assistants that developed the rDMC dataset. This project benefited from financial support from the UC San Diego Center for Peace and Security Studies (cPASS), Harvard Kennedy School Belfer Center for Science and International Affairs, the Smith Richardson Foundation, Stanton Nuclear Foundation, the Department of Defense Minerva Initiative, the Charles Koch Foundation, and the APSA Centennial Center.</vt:lpwstr>
  </property>
  <property fmtid="{D5CDD505-2E9C-101B-9397-08002B2CF9AE}" pid="21" name="toc-title">
    <vt:lpwstr>Table of contents</vt:lpwstr>
  </property>
</Properties>
</file>