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composite-page-71"/>
    <w:bookmarkStart w:id="34" w:name="problems"/>
    <w:p>
      <w:pPr>
        <w:pStyle w:val="Heading2"/>
      </w:pPr>
      <w:r>
        <w:t xml:space="preserve">Problems</w:t>
      </w:r>
    </w:p>
    <w:bookmarkStart w:id="27" w:name="fs-idm293648"/>
    <w:bookmarkStart w:id="21" w:name="fs-idm71014256"/>
    <w:bookmarkStart w:id="20" w:name="fs-idm56150208"/>
    <w:p>
      <w:pPr>
        <w:pStyle w:val="FirstParagraph"/>
      </w:pPr>
      <w:r>
        <w:t xml:space="preserve">40</w:t>
      </w:r>
      <w:r>
        <w:t xml:space="preserve">.</w:t>
      </w:r>
      <w:r>
        <w:t xml:space="preserve"> </w:t>
      </w:r>
    </w:p>
    <w:p>
      <w:pPr>
        <w:pStyle w:val="TextBody"/>
      </w:pPr>
      <w:r>
        <w:t xml:space="preserve">Show the market for cigarettes in equilibrium, assuming that there are no laws banning smoking in public. Label the equilibrium private market price and quantity as Pm and Qm. Add whatever is needed to the model to show the impact of the negative externality from second-hand smoking. (Hint: In this case it is the consumers, not the sellers, who are creating the negative externality.) Label the socially optimal output and price as Pe and Qe. On the graph, shade in the deadweight loss at the market output.</w:t>
      </w:r>
    </w:p>
    <w:bookmarkEnd w:id="20"/>
    <w:bookmarkEnd w:id="21"/>
    <w:bookmarkStart w:id="24" w:name="fs-idm82381072"/>
    <w:bookmarkStart w:id="23" w:name="fs-idp59242288"/>
    <w:p>
      <w:pPr>
        <w:pStyle w:val="TextBody"/>
      </w:pPr>
      <w:r>
        <w:t xml:space="preserve">41</w:t>
      </w:r>
      <w:r>
        <w:t xml:space="preserve">.</w:t>
      </w:r>
      <w:r>
        <w:t xml:space="preserve"> </w:t>
      </w:r>
    </w:p>
    <w:p>
      <w:pPr>
        <w:pStyle w:val="TextBody"/>
      </w:pPr>
      <w:r>
        <w:t xml:space="preserve">Refer to</w:t>
      </w:r>
      <w:r>
        <w:t xml:space="preserve"> </w:t>
      </w:r>
      <w:hyperlink r:id="rId22">
        <w:r>
          <w:rPr>
            <w:rStyle w:val="InternetLink"/>
          </w:rPr>
          <w:t xml:space="preserve">Table 12.2</w:t>
        </w:r>
      </w:hyperlink>
      <w:r>
        <w:t xml:space="preserve">. The externality created by the refrigerator production was $100. However, once we accounted for both the private and additional external costs, the market price increased by only $50. If the external costs were $100 why did the price only increase by $50 when we accounted for all costs?</w:t>
      </w:r>
    </w:p>
    <w:bookmarkEnd w:id="23"/>
    <w:bookmarkEnd w:id="24"/>
    <w:bookmarkStart w:id="26" w:name="fs-idp37025168"/>
    <w:bookmarkStart w:id="25" w:name="fs-idm59934048"/>
    <w:p>
      <w:pPr>
        <w:pStyle w:val="TextBody"/>
      </w:pPr>
      <w:r>
        <w:t xml:space="preserve">42</w:t>
      </w:r>
      <w:r>
        <w:t xml:space="preserve">.</w:t>
      </w:r>
      <w:r>
        <w:t xml:space="preserve"> </w:t>
      </w:r>
    </w:p>
    <w:p>
      <w:pPr>
        <w:pStyle w:val="TextBody"/>
      </w:pPr>
      <w:hyperlink w:anchor="Table_12_05">
        <w:r>
          <w:rPr>
            <w:rStyle w:val="InternetLink"/>
          </w:rPr>
          <w:t xml:space="preserve">Table 12.12</w:t>
        </w:r>
      </w:hyperlink>
      <w:r>
        <w:t xml:space="preserve"> </w:t>
      </w:r>
      <w:r>
        <w:t xml:space="preserve">shows the supply and demand conditions for a firm that will play trumpets on the streets when requested. Qs</w:t>
      </w:r>
      <w:r>
        <w:rPr>
          <w:vertAlign w:val="subscript"/>
        </w:rPr>
        <w:t xml:space="preserve">1</w:t>
      </w:r>
      <w:r>
        <w:t xml:space="preserve"> </w:t>
      </w:r>
      <w:r>
        <w:t xml:space="preserve">is the quantity supplied without social costs. Qs</w:t>
      </w:r>
      <w:r>
        <w:rPr>
          <w:vertAlign w:val="subscript"/>
        </w:rPr>
        <w:t xml:space="preserve">2</w:t>
      </w:r>
      <w:r>
        <w:t xml:space="preserve"> </w:t>
      </w:r>
      <w:r>
        <w:t xml:space="preserve">is the quantity supplied with social costs. What is the negative externality in this situation? Identify the equilibrium price and quantity when we account only for private costs, and then when we account for social costs. How does accounting for the externality affect the equilibrium price and quantity?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Qd</w:t>
            </w:r>
          </w:p>
        </w:tc>
        <w:tc>
          <w:tcPr>
            <w:tcBorders>
              <w:bottom w:val="single"/>
            </w:tcBorders>
            <w:vAlign w:val="bottom"/>
          </w:tcPr>
          <w:p>
            <w:pPr>
              <w:pStyle w:val="Compact"/>
              <w:jc w:val="left"/>
            </w:pPr>
            <w:r>
              <w:t xml:space="preserve">Qs</w:t>
            </w:r>
            <w:r>
              <w:rPr>
                <w:vertAlign w:val="subscript"/>
              </w:rPr>
              <w:t xml:space="preserve">1</w:t>
            </w:r>
          </w:p>
        </w:tc>
        <w:tc>
          <w:tcPr>
            <w:tcBorders>
              <w:bottom w:val="single"/>
            </w:tcBorders>
            <w:vAlign w:val="bottom"/>
          </w:tcPr>
          <w:p>
            <w:pPr>
              <w:pStyle w:val="Compact"/>
              <w:jc w:val="left"/>
            </w:pPr>
            <w:r>
              <w:t xml:space="preserve">Qs</w:t>
            </w:r>
            <w:r>
              <w:rPr>
                <w:vertAlign w:val="subscript"/>
              </w:rPr>
              <w:t xml:space="preserve">2</w:t>
            </w:r>
          </w:p>
        </w:tc>
      </w:tr>
      <w:tr>
        <w:tc>
          <w:p>
            <w:pPr>
              <w:pStyle w:val="Compact"/>
              <w:jc w:val="left"/>
            </w:pPr>
            <w:r>
              <w:t xml:space="preserve">$20</w:t>
            </w:r>
          </w:p>
        </w:tc>
        <w:tc>
          <w:p>
            <w:pPr>
              <w:pStyle w:val="Compact"/>
              <w:jc w:val="left"/>
            </w:pPr>
            <w:r>
              <w:t xml:space="preserve">0</w:t>
            </w:r>
          </w:p>
        </w:tc>
        <w:tc>
          <w:p>
            <w:pPr>
              <w:pStyle w:val="Compact"/>
              <w:jc w:val="left"/>
            </w:pPr>
            <w:r>
              <w:t xml:space="preserve">10</w:t>
            </w:r>
          </w:p>
        </w:tc>
        <w:tc>
          <w:p>
            <w:pPr>
              <w:pStyle w:val="Compact"/>
              <w:jc w:val="left"/>
            </w:pPr>
            <w:r>
              <w:t xml:space="preserve">8</w:t>
            </w:r>
          </w:p>
        </w:tc>
      </w:tr>
      <w:tr>
        <w:tc>
          <w:p>
            <w:pPr>
              <w:pStyle w:val="Compact"/>
              <w:jc w:val="left"/>
            </w:pPr>
            <w:r>
              <w:t xml:space="preserve">$18</w:t>
            </w:r>
          </w:p>
        </w:tc>
        <w:tc>
          <w:p>
            <w:pPr>
              <w:pStyle w:val="Compact"/>
              <w:jc w:val="left"/>
            </w:pPr>
            <w:r>
              <w:t xml:space="preserve">1</w:t>
            </w:r>
          </w:p>
        </w:tc>
        <w:tc>
          <w:p>
            <w:pPr>
              <w:pStyle w:val="Compact"/>
              <w:jc w:val="left"/>
            </w:pPr>
            <w:r>
              <w:t xml:space="preserve">9</w:t>
            </w:r>
          </w:p>
        </w:tc>
        <w:tc>
          <w:p>
            <w:pPr>
              <w:pStyle w:val="Compact"/>
              <w:jc w:val="left"/>
            </w:pPr>
            <w:r>
              <w:t xml:space="preserve">7</w:t>
            </w:r>
          </w:p>
        </w:tc>
      </w:tr>
      <w:tr>
        <w:tc>
          <w:p>
            <w:pPr>
              <w:pStyle w:val="Compact"/>
              <w:jc w:val="left"/>
            </w:pPr>
            <w:r>
              <w:t xml:space="preserve">$15</w:t>
            </w:r>
          </w:p>
        </w:tc>
        <w:tc>
          <w:p>
            <w:pPr>
              <w:pStyle w:val="Compact"/>
              <w:jc w:val="left"/>
            </w:pPr>
            <w:r>
              <w:t xml:space="preserve">2.5</w:t>
            </w:r>
          </w:p>
        </w:tc>
        <w:tc>
          <w:p>
            <w:pPr>
              <w:pStyle w:val="Compact"/>
              <w:jc w:val="left"/>
            </w:pPr>
            <w:r>
              <w:t xml:space="preserve">7.5</w:t>
            </w:r>
          </w:p>
        </w:tc>
        <w:tc>
          <w:p>
            <w:pPr>
              <w:pStyle w:val="Compact"/>
              <w:jc w:val="left"/>
            </w:pPr>
            <w:r>
              <w:t xml:space="preserve">5.5</w:t>
            </w:r>
          </w:p>
        </w:tc>
      </w:tr>
      <w:tr>
        <w:tc>
          <w:p>
            <w:pPr>
              <w:pStyle w:val="Compact"/>
              <w:jc w:val="left"/>
            </w:pPr>
            <w:r>
              <w:t xml:space="preserve">$12</w:t>
            </w:r>
          </w:p>
        </w:tc>
        <w:tc>
          <w:p>
            <w:pPr>
              <w:pStyle w:val="Compact"/>
              <w:jc w:val="left"/>
            </w:pPr>
            <w:r>
              <w:t xml:space="preserve">4</w:t>
            </w:r>
          </w:p>
        </w:tc>
        <w:tc>
          <w:p>
            <w:pPr>
              <w:pStyle w:val="Compact"/>
              <w:jc w:val="left"/>
            </w:pPr>
            <w:r>
              <w:t xml:space="preserve">6</w:t>
            </w:r>
          </w:p>
        </w:tc>
        <w:tc>
          <w:p>
            <w:pPr>
              <w:pStyle w:val="Compact"/>
              <w:jc w:val="left"/>
            </w:pPr>
            <w:r>
              <w:t xml:space="preserve">4</w:t>
            </w:r>
          </w:p>
        </w:tc>
      </w:tr>
      <w:tr>
        <w:tc>
          <w:p>
            <w:pPr>
              <w:pStyle w:val="Compact"/>
              <w:jc w:val="left"/>
            </w:pPr>
            <w:r>
              <w:t xml:space="preserve">$10</w:t>
            </w:r>
          </w:p>
        </w:tc>
        <w:tc>
          <w:p>
            <w:pPr>
              <w:pStyle w:val="Compact"/>
              <w:jc w:val="left"/>
            </w:pPr>
            <w:r>
              <w:t xml:space="preserve">5</w:t>
            </w:r>
          </w:p>
        </w:tc>
        <w:tc>
          <w:p>
            <w:pPr>
              <w:pStyle w:val="Compact"/>
              <w:jc w:val="left"/>
            </w:pPr>
            <w:r>
              <w:t xml:space="preserve">5</w:t>
            </w:r>
          </w:p>
        </w:tc>
        <w:tc>
          <w:p>
            <w:pPr>
              <w:pStyle w:val="Compact"/>
              <w:jc w:val="left"/>
            </w:pPr>
            <w:r>
              <w:t xml:space="preserve">3</w:t>
            </w:r>
          </w:p>
        </w:tc>
      </w:tr>
      <w:tr>
        <w:tc>
          <w:p>
            <w:pPr>
              <w:pStyle w:val="Compact"/>
              <w:jc w:val="left"/>
            </w:pPr>
            <w:r>
              <w:t xml:space="preserve">$5</w:t>
            </w:r>
          </w:p>
        </w:tc>
        <w:tc>
          <w:p>
            <w:pPr>
              <w:pStyle w:val="Compact"/>
              <w:jc w:val="left"/>
            </w:pPr>
            <w:r>
              <w:t xml:space="preserve">7.5</w:t>
            </w:r>
          </w:p>
        </w:tc>
        <w:tc>
          <w:p>
            <w:pPr>
              <w:pStyle w:val="Compact"/>
              <w:jc w:val="left"/>
            </w:pPr>
            <w:r>
              <w:t xml:space="preserve">2.5</w:t>
            </w:r>
          </w:p>
        </w:tc>
        <w:tc>
          <w:p>
            <w:pPr>
              <w:pStyle w:val="Compact"/>
              <w:jc w:val="left"/>
            </w:pPr>
            <w:r>
              <w:t xml:space="preserve">0.5</w:t>
            </w:r>
          </w:p>
        </w:tc>
      </w:tr>
    </w:tbl>
    <w:p>
      <w:pPr>
        <w:pStyle w:val="TextBody"/>
      </w:pPr>
      <w:r>
        <w:t xml:space="preserve">Table</w:t>
      </w:r>
      <w:r>
        <w:t xml:space="preserve"> </w:t>
      </w:r>
      <w:r>
        <w:t xml:space="preserve"> </w:t>
      </w:r>
      <w:r>
        <w:t xml:space="preserve">12.12</w:t>
      </w:r>
      <w:r>
        <w:t xml:space="preserve"> </w:t>
      </w:r>
      <w:r>
        <w:t xml:space="preserve"> </w:t>
      </w:r>
      <w:r>
        <w:t xml:space="preserve"> </w:t>
      </w:r>
      <w:r>
        <w:t xml:space="preserve"> </w:t>
      </w:r>
    </w:p>
    <w:bookmarkEnd w:id="25"/>
    <w:bookmarkEnd w:id="26"/>
    <w:bookmarkEnd w:id="27"/>
    <w:bookmarkStart w:id="30" w:name="fs-idm141788544"/>
    <w:bookmarkStart w:id="29" w:name="fs-idm62817264"/>
    <w:bookmarkStart w:id="28" w:name="fs-idm110941568"/>
    <w:p>
      <w:pPr>
        <w:pStyle w:val="TextBody"/>
      </w:pPr>
      <w:r>
        <w:t xml:space="preserve">43</w:t>
      </w:r>
      <w:r>
        <w:t xml:space="preserve">.</w:t>
      </w:r>
      <w:r>
        <w:t xml:space="preserve"> </w:t>
      </w:r>
    </w:p>
    <w:p>
      <w:pPr>
        <w:pStyle w:val="TextBody"/>
      </w:pPr>
      <w:r>
        <w:t xml:space="preserve">A city currently emits 16 million gallons (MG) of raw sewage into a lake that is beside the city.</w:t>
      </w:r>
      <w:r>
        <w:t xml:space="preserve"> </w:t>
      </w:r>
      <w:hyperlink w:anchor="Table_12_14">
        <w:r>
          <w:rPr>
            <w:rStyle w:val="InternetLink"/>
          </w:rPr>
          <w:t xml:space="preserve">Table 12.13</w:t>
        </w:r>
      </w:hyperlink>
      <w:r>
        <w:t xml:space="preserve"> </w:t>
      </w:r>
      <w:r>
        <w:t xml:space="preserve">shows the total costs (TC) in thousands of dollars of cleaning up the sewage to different levels, together with the total benefits (TB) of doing so. Benefits include environmental, recreational, health, and industrial benefits.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TC</w:t>
            </w:r>
          </w:p>
        </w:tc>
        <w:tc>
          <w:tcPr>
            <w:tcBorders>
              <w:bottom w:val="single"/>
            </w:tcBorders>
            <w:vAlign w:val="bottom"/>
          </w:tcPr>
          <w:p>
            <w:pPr>
              <w:pStyle w:val="Compact"/>
              <w:jc w:val="left"/>
            </w:pPr>
            <w:r>
              <w:t xml:space="preserve">TB</w:t>
            </w:r>
          </w:p>
        </w:tc>
      </w:tr>
      <w:tr>
        <w:tc>
          <w:p>
            <w:pPr>
              <w:pStyle w:val="Compact"/>
              <w:jc w:val="left"/>
            </w:pPr>
            <w:r>
              <w:t xml:space="preserve">16 MG</w:t>
            </w:r>
          </w:p>
        </w:tc>
        <w:tc>
          <w:p>
            <w:pPr>
              <w:pStyle w:val="Compact"/>
              <w:jc w:val="left"/>
            </w:pPr>
            <w:r>
              <w:t xml:space="preserve">Current</w:t>
            </w:r>
          </w:p>
        </w:tc>
        <w:tc>
          <w:p>
            <w:pPr>
              <w:pStyle w:val="Compact"/>
              <w:jc w:val="left"/>
            </w:pPr>
            <w:r>
              <w:t xml:space="preserve">Current</w:t>
            </w:r>
          </w:p>
        </w:tc>
      </w:tr>
      <w:tr>
        <w:tc>
          <w:p>
            <w:pPr>
              <w:pStyle w:val="Compact"/>
              <w:jc w:val="left"/>
            </w:pPr>
            <w:r>
              <w:t xml:space="preserve">12 MG</w:t>
            </w:r>
          </w:p>
        </w:tc>
        <w:tc>
          <w:p>
            <w:pPr>
              <w:pStyle w:val="Compact"/>
              <w:jc w:val="left"/>
            </w:pPr>
            <w:r>
              <w:t xml:space="preserve">50</w:t>
            </w:r>
          </w:p>
        </w:tc>
        <w:tc>
          <w:p>
            <w:pPr>
              <w:pStyle w:val="Compact"/>
              <w:jc w:val="left"/>
            </w:pPr>
            <w:r>
              <w:t xml:space="preserve">800</w:t>
            </w:r>
          </w:p>
        </w:tc>
      </w:tr>
      <w:tr>
        <w:tc>
          <w:p>
            <w:pPr>
              <w:pStyle w:val="Compact"/>
              <w:jc w:val="left"/>
            </w:pPr>
            <w:r>
              <w:t xml:space="preserve">8 MG</w:t>
            </w:r>
          </w:p>
        </w:tc>
        <w:tc>
          <w:p>
            <w:pPr>
              <w:pStyle w:val="Compact"/>
              <w:jc w:val="left"/>
            </w:pPr>
            <w:r>
              <w:t xml:space="preserve">150</w:t>
            </w:r>
          </w:p>
        </w:tc>
        <w:tc>
          <w:p>
            <w:pPr>
              <w:pStyle w:val="Compact"/>
              <w:jc w:val="left"/>
            </w:pPr>
            <w:r>
              <w:t xml:space="preserve">1300</w:t>
            </w:r>
          </w:p>
        </w:tc>
      </w:tr>
      <w:tr>
        <w:tc>
          <w:p>
            <w:pPr>
              <w:pStyle w:val="Compact"/>
              <w:jc w:val="left"/>
            </w:pPr>
            <w:r>
              <w:t xml:space="preserve">4 MG</w:t>
            </w:r>
          </w:p>
        </w:tc>
        <w:tc>
          <w:p>
            <w:pPr>
              <w:pStyle w:val="Compact"/>
              <w:jc w:val="left"/>
            </w:pPr>
            <w:r>
              <w:t xml:space="preserve">500</w:t>
            </w:r>
          </w:p>
        </w:tc>
        <w:tc>
          <w:p>
            <w:pPr>
              <w:pStyle w:val="Compact"/>
              <w:jc w:val="left"/>
            </w:pPr>
            <w:r>
              <w:t xml:space="preserve">1850</w:t>
            </w:r>
          </w:p>
        </w:tc>
      </w:tr>
      <w:tr>
        <w:tc>
          <w:p>
            <w:pPr>
              <w:pStyle w:val="Compact"/>
              <w:jc w:val="left"/>
            </w:pPr>
            <w:r>
              <w:t xml:space="preserve">0 MG</w:t>
            </w:r>
          </w:p>
        </w:tc>
        <w:tc>
          <w:p>
            <w:pPr>
              <w:pStyle w:val="Compact"/>
              <w:jc w:val="left"/>
            </w:pPr>
            <w:r>
              <w:t xml:space="preserve">1200</w:t>
            </w:r>
          </w:p>
        </w:tc>
        <w:tc>
          <w:p>
            <w:pPr>
              <w:pStyle w:val="Compact"/>
              <w:jc w:val="left"/>
            </w:pPr>
            <w:r>
              <w:t xml:space="preserve">2000</w:t>
            </w:r>
          </w:p>
        </w:tc>
      </w:tr>
    </w:tbl>
    <w:p>
      <w:pPr>
        <w:pStyle w:val="TextBody"/>
      </w:pPr>
      <w:r>
        <w:t xml:space="preserve">Table</w:t>
      </w:r>
      <w:r>
        <w:t xml:space="preserve"> </w:t>
      </w:r>
      <w:r>
        <w:t xml:space="preserve"> </w:t>
      </w:r>
      <w:r>
        <w:t xml:space="preserve">12.13</w:t>
      </w:r>
      <w:r>
        <w:t xml:space="preserve"> </w:t>
      </w:r>
      <w:r>
        <w:t xml:space="preserve"> </w:t>
      </w:r>
      <w:r>
        <w:t xml:space="preserve"> </w:t>
      </w:r>
      <w:r>
        <w:t xml:space="preserve"> </w:t>
      </w:r>
    </w:p>
    <w:p>
      <w:pPr>
        <w:numPr>
          <w:ilvl w:val="0"/>
          <w:numId w:val="1001"/>
        </w:numPr>
        <w:pStyle w:val="Compact"/>
      </w:pPr>
      <w:r>
        <w:t xml:space="preserve">Using the information in</w:t>
      </w:r>
      <w:r>
        <w:t xml:space="preserve"> </w:t>
      </w:r>
      <w:hyperlink w:anchor="Table_12_14">
        <w:r>
          <w:rPr>
            <w:rStyle w:val="InternetLink"/>
          </w:rPr>
          <w:t xml:space="preserve">Table 12.13</w:t>
        </w:r>
      </w:hyperlink>
      <w:r>
        <w:t xml:space="preserve">, calculate the marginal costs and marginal benefits of reducing sewage emissions for this city.</w:t>
      </w:r>
    </w:p>
    <w:p>
      <w:pPr>
        <w:numPr>
          <w:ilvl w:val="0"/>
          <w:numId w:val="1001"/>
        </w:numPr>
        <w:pStyle w:val="Compact"/>
      </w:pPr>
      <w:r>
        <w:t xml:space="preserve">What is the optimal level of sewage for this city? How can you tell?</w:t>
      </w:r>
    </w:p>
    <w:bookmarkEnd w:id="28"/>
    <w:bookmarkEnd w:id="29"/>
    <w:bookmarkEnd w:id="30"/>
    <w:bookmarkStart w:id="33" w:name="fs-idm173583664"/>
    <w:bookmarkStart w:id="32" w:name="fs-idm133130720"/>
    <w:bookmarkStart w:id="31" w:name="fs-idm244334800"/>
    <w:p>
      <w:pPr>
        <w:pStyle w:val="FirstParagraph"/>
      </w:pPr>
      <w:r>
        <w:t xml:space="preserve">44</w:t>
      </w:r>
      <w:r>
        <w:t xml:space="preserve">.</w:t>
      </w:r>
      <w:r>
        <w:t xml:space="preserve"> </w:t>
      </w:r>
    </w:p>
    <w:p>
      <w:pPr>
        <w:pStyle w:val="TextBody"/>
      </w:pPr>
      <w:r>
        <w:t xml:space="preserve">In the Land of Purity, there is only one form of pollution, called “gunk.”</w:t>
      </w:r>
      <w:r>
        <w:t xml:space="preserve"> </w:t>
      </w:r>
      <w:hyperlink w:anchor="Table_12_18">
        <w:r>
          <w:rPr>
            <w:rStyle w:val="InternetLink"/>
          </w:rPr>
          <w:t xml:space="preserve">Table 12.14</w:t>
        </w:r>
      </w:hyperlink>
      <w:r>
        <w:t xml:space="preserve"> </w:t>
      </w:r>
      <w:r>
        <w:t xml:space="preserve">shows possible combinations of economic output and reduction of gunk, depending on what kinds of environmental regulations you choose.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iCs/>
                <w:i/>
              </w:rPr>
              <w:t xml:space="preserve">Combos</w:t>
            </w:r>
          </w:p>
        </w:tc>
        <w:tc>
          <w:tcPr>
            <w:tcBorders>
              <w:bottom w:val="single"/>
            </w:tcBorders>
            <w:vAlign w:val="bottom"/>
          </w:tcPr>
          <w:p>
            <w:pPr>
              <w:pStyle w:val="Compact"/>
              <w:jc w:val="left"/>
            </w:pPr>
            <w:r>
              <w:t xml:space="preserve">Eco Output</w:t>
            </w:r>
          </w:p>
        </w:tc>
        <w:tc>
          <w:tcPr>
            <w:tcBorders>
              <w:bottom w:val="single"/>
            </w:tcBorders>
            <w:vAlign w:val="bottom"/>
          </w:tcPr>
          <w:p>
            <w:pPr>
              <w:pStyle w:val="Compact"/>
              <w:jc w:val="left"/>
            </w:pPr>
            <w:r>
              <w:t xml:space="preserve">Gunk Cleaned Up</w:t>
            </w:r>
          </w:p>
        </w:tc>
      </w:tr>
      <w:tr>
        <w:tc>
          <w:p>
            <w:pPr>
              <w:pStyle w:val="Compact"/>
              <w:jc w:val="left"/>
            </w:pPr>
            <w:r>
              <w:rPr>
                <w:bCs/>
                <w:b/>
              </w:rPr>
              <w:t xml:space="preserve">J</w:t>
            </w:r>
          </w:p>
        </w:tc>
        <w:tc>
          <w:p>
            <w:pPr>
              <w:pStyle w:val="Compact"/>
              <w:jc w:val="left"/>
            </w:pPr>
            <w:r>
              <w:t xml:space="preserve">800</w:t>
            </w:r>
          </w:p>
        </w:tc>
        <w:tc>
          <w:p>
            <w:pPr>
              <w:pStyle w:val="Compact"/>
              <w:jc w:val="left"/>
            </w:pPr>
            <w:r>
              <w:t xml:space="preserve">10%</w:t>
            </w:r>
          </w:p>
        </w:tc>
      </w:tr>
      <w:tr>
        <w:tc>
          <w:p>
            <w:pPr>
              <w:pStyle w:val="Compact"/>
              <w:jc w:val="left"/>
            </w:pPr>
            <w:r>
              <w:rPr>
                <w:bCs/>
                <w:b/>
              </w:rPr>
              <w:t xml:space="preserve">K</w:t>
            </w:r>
          </w:p>
        </w:tc>
        <w:tc>
          <w:p>
            <w:pPr>
              <w:pStyle w:val="Compact"/>
              <w:jc w:val="left"/>
            </w:pPr>
            <w:r>
              <w:t xml:space="preserve">500</w:t>
            </w:r>
          </w:p>
        </w:tc>
        <w:tc>
          <w:p>
            <w:pPr>
              <w:pStyle w:val="Compact"/>
              <w:jc w:val="left"/>
            </w:pPr>
            <w:r>
              <w:t xml:space="preserve">30%</w:t>
            </w:r>
          </w:p>
        </w:tc>
      </w:tr>
      <w:tr>
        <w:tc>
          <w:p>
            <w:pPr>
              <w:pStyle w:val="Compact"/>
              <w:jc w:val="left"/>
            </w:pPr>
            <w:r>
              <w:rPr>
                <w:bCs/>
                <w:b/>
              </w:rPr>
              <w:t xml:space="preserve">L</w:t>
            </w:r>
          </w:p>
        </w:tc>
        <w:tc>
          <w:p>
            <w:pPr>
              <w:pStyle w:val="Compact"/>
              <w:jc w:val="left"/>
            </w:pPr>
            <w:r>
              <w:t xml:space="preserve">600</w:t>
            </w:r>
          </w:p>
        </w:tc>
        <w:tc>
          <w:p>
            <w:pPr>
              <w:pStyle w:val="Compact"/>
              <w:jc w:val="left"/>
            </w:pPr>
            <w:r>
              <w:t xml:space="preserve">40%</w:t>
            </w:r>
          </w:p>
        </w:tc>
      </w:tr>
      <w:tr>
        <w:tc>
          <w:p>
            <w:pPr>
              <w:pStyle w:val="Compact"/>
              <w:jc w:val="left"/>
            </w:pPr>
            <w:r>
              <w:rPr>
                <w:bCs/>
                <w:b/>
              </w:rPr>
              <w:t xml:space="preserve">M</w:t>
            </w:r>
          </w:p>
        </w:tc>
        <w:tc>
          <w:p>
            <w:pPr>
              <w:pStyle w:val="Compact"/>
              <w:jc w:val="left"/>
            </w:pPr>
            <w:r>
              <w:t xml:space="preserve">400</w:t>
            </w:r>
          </w:p>
        </w:tc>
        <w:tc>
          <w:p>
            <w:pPr>
              <w:pStyle w:val="Compact"/>
              <w:jc w:val="left"/>
            </w:pPr>
            <w:r>
              <w:t xml:space="preserve">40%</w:t>
            </w:r>
          </w:p>
        </w:tc>
      </w:tr>
      <w:tr>
        <w:tc>
          <w:p>
            <w:pPr>
              <w:pStyle w:val="Compact"/>
              <w:jc w:val="left"/>
            </w:pPr>
            <w:r>
              <w:rPr>
                <w:bCs/>
                <w:b/>
              </w:rPr>
              <w:t xml:space="preserve">N</w:t>
            </w:r>
          </w:p>
        </w:tc>
        <w:tc>
          <w:p>
            <w:pPr>
              <w:pStyle w:val="Compact"/>
              <w:jc w:val="left"/>
            </w:pPr>
            <w:r>
              <w:t xml:space="preserve">100</w:t>
            </w:r>
          </w:p>
        </w:tc>
        <w:tc>
          <w:p>
            <w:pPr>
              <w:pStyle w:val="Compact"/>
              <w:jc w:val="left"/>
            </w:pPr>
            <w:r>
              <w:t xml:space="preserve">90%</w:t>
            </w:r>
          </w:p>
        </w:tc>
      </w:tr>
    </w:tbl>
    <w:p>
      <w:pPr>
        <w:pStyle w:val="TextBody"/>
      </w:pPr>
      <w:r>
        <w:t xml:space="preserve">Table</w:t>
      </w:r>
      <w:r>
        <w:t xml:space="preserve"> </w:t>
      </w:r>
      <w:r>
        <w:t xml:space="preserve"> </w:t>
      </w:r>
      <w:r>
        <w:t xml:space="preserve">12.14</w:t>
      </w:r>
      <w:r>
        <w:t xml:space="preserve"> </w:t>
      </w:r>
      <w:r>
        <w:t xml:space="preserve"> </w:t>
      </w:r>
      <w:r>
        <w:t xml:space="preserve"> </w:t>
      </w:r>
      <w:r>
        <w:t xml:space="preserve"> </w:t>
      </w:r>
    </w:p>
    <w:p>
      <w:pPr>
        <w:numPr>
          <w:ilvl w:val="0"/>
          <w:numId w:val="1002"/>
        </w:numPr>
        <w:pStyle w:val="Compact"/>
      </w:pPr>
      <w:r>
        <w:t xml:space="preserve">Sketch a graph of a production possibility frontier with environmental quality on the horizontal axis, measured by the percentage reduction of gunk, and with the quantity of economic output on the vertical axis.</w:t>
      </w:r>
    </w:p>
    <w:p>
      <w:pPr>
        <w:numPr>
          <w:ilvl w:val="0"/>
          <w:numId w:val="1002"/>
        </w:numPr>
        <w:pStyle w:val="Compact"/>
      </w:pPr>
      <w:r>
        <w:t xml:space="preserve">Which choices display productive efficiency? How can you tell?</w:t>
      </w:r>
    </w:p>
    <w:p>
      <w:pPr>
        <w:numPr>
          <w:ilvl w:val="0"/>
          <w:numId w:val="1002"/>
        </w:numPr>
        <w:pStyle w:val="Compact"/>
      </w:pPr>
      <w:r>
        <w:t xml:space="preserve">Which choices show allocative efficiency? How can you tell?</w:t>
      </w:r>
    </w:p>
    <w:p>
      <w:pPr>
        <w:numPr>
          <w:ilvl w:val="0"/>
          <w:numId w:val="1002"/>
        </w:numPr>
        <w:pStyle w:val="Compact"/>
      </w:pPr>
      <w:r>
        <w:t xml:space="preserve">In the choice between K and L, can you say which one is better and why?</w:t>
      </w:r>
    </w:p>
    <w:p>
      <w:pPr>
        <w:numPr>
          <w:ilvl w:val="0"/>
          <w:numId w:val="1002"/>
        </w:numPr>
        <w:pStyle w:val="Compact"/>
      </w:pPr>
      <w:r>
        <w:t xml:space="preserve">In the choice between K and N, can you say which one is better, and why?</w:t>
      </w:r>
    </w:p>
    <w:p>
      <w:pPr>
        <w:numPr>
          <w:ilvl w:val="0"/>
          <w:numId w:val="1002"/>
        </w:numPr>
        <w:pStyle w:val="Compact"/>
      </w:pPr>
      <w:r>
        <w:t xml:space="preserve">If you had to guess, which choice would you think is more likely to represent a command-and-control environmental policy and which choice is more likely to represent a market-oriented environmental policy, choice L or M? Why?</w:t>
      </w:r>
    </w:p>
    <w:bookmarkEnd w:id="31"/>
    <w:bookmarkEnd w:id="32"/>
    <w:bookmarkEnd w:id="33"/>
    <w:bookmarkEnd w:id="34"/>
    <w:bookmarkEnd w:id="35"/>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openstax.org/books/principles-microeconomics-3e/pages/12-1-the-economics-of-pollution#Table_12_02"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openstax.org/books/principles-microeconomics-3e/pages/12-1-the-economics-of-pollution#Table_12_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2023-01-13T15:43:06Z</dcterms:created>
  <dcterms:modified xsi:type="dcterms:W3CDTF">2023-01-13T15:43:06Z</dcterms:modified>
</cp:coreProperties>
</file>

<file path=docProps/custom.xml><?xml version="1.0" encoding="utf-8"?>
<Properties xmlns="http://schemas.openxmlformats.org/officeDocument/2006/custom-properties" xmlns:vt="http://schemas.openxmlformats.org/officeDocument/2006/docPropsVTypes"/>
</file>