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jpeg" ContentType="image/jpeg"/>
  <Override PartName="/word/media/rId23.jpeg" ContentType="image/jpeg"/>
  <Override PartName="/word/media/rId26.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X4b9b13c6bb511edd8885e8b625a01d1e12fe51b"/>
    <w:bookmarkStart w:id="45" w:name="X796ed54a46e0ba01d6819406cde16a5a0733e47"/>
    <w:p>
      <w:pPr>
        <w:pStyle w:val="Heading2"/>
      </w:pPr>
      <w:r>
        <w:t xml:space="preserve">14.3</w:t>
      </w:r>
      <w:r>
        <w:t xml:space="preserve"> </w:t>
      </w:r>
      <w:r>
        <w:t xml:space="preserve"> </w:t>
      </w:r>
      <w:r>
        <w:t xml:space="preserve"> </w:t>
      </w:r>
      <w:r>
        <w:t xml:space="preserve">Market Power on the Supply Side of Labor Markets: Unions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the concept of labor unions, including membership levels and wages</w:t>
      </w:r>
    </w:p>
    <w:p>
      <w:pPr>
        <w:numPr>
          <w:ilvl w:val="0"/>
          <w:numId w:val="1001"/>
        </w:numPr>
        <w:pStyle w:val="Compact"/>
      </w:pPr>
      <w:r>
        <w:t xml:space="preserve">Evaluate arguments for and against labor unions</w:t>
      </w:r>
    </w:p>
    <w:p>
      <w:pPr>
        <w:numPr>
          <w:ilvl w:val="0"/>
          <w:numId w:val="1001"/>
        </w:numPr>
        <w:pStyle w:val="Compact"/>
      </w:pPr>
      <w:r>
        <w:t xml:space="preserve">Analyze reasons for the decline in U.S. union membership</w:t>
      </w:r>
    </w:p>
    <w:bookmarkEnd w:id="20"/>
    <w:bookmarkEnd w:id="21"/>
    <w:p>
      <w:pPr>
        <w:pStyle w:val="FirstParagraph"/>
      </w:pPr>
      <w:r>
        <w:t xml:space="preserve">A labor union is an organization of workers that negotiates with employers over wages and working conditions. A labor union seeks to change the balance of power between employers and workers by requiring employers to deal with workers collectively, rather than as individuals. As such, a labor union operates like a monopoly in a labor market. We sometimes call negotiations between unions and firms</w:t>
      </w:r>
      <w:r>
        <w:t xml:space="preserve"> </w:t>
      </w:r>
      <w:bookmarkStart w:id="22" w:name="term-00001"/>
      <w:r>
        <w:t xml:space="preserve">collective bargaining</w:t>
      </w:r>
      <w:bookmarkEnd w:id="22"/>
      <w:r>
        <w:t xml:space="preserve">.</w:t>
      </w:r>
    </w:p>
    <w:p>
      <w:pPr>
        <w:pStyle w:val="TextBody"/>
      </w:pPr>
      <w:r>
        <w:t xml:space="preserve">The subject of labor unions can be controversial. Supporters of labor unions view them as the workers’ primary line of defense against efforts by profit-seeking firms to hold down wages and benefits. Critics of labor unions view them as having a tendency to grab as much as they can in the short term, even if it means injuring workers in the long run by driving firms into bankruptcy or by blocking the new technologies and production methods that lead to economic growth. We will start with some facts about union membership in the United States.</w:t>
      </w:r>
    </w:p>
    <w:bookmarkStart w:id="44" w:name="fs-idm10673120"/>
    <w:bookmarkStart w:id="43" w:name="facts-about-union-membership-and-pay"/>
    <w:p>
      <w:pPr>
        <w:pStyle w:val="Heading3"/>
      </w:pPr>
      <w:r>
        <w:t xml:space="preserve">Facts about Union Membership and Pay</w:t>
      </w:r>
    </w:p>
    <w:p>
      <w:pPr>
        <w:pStyle w:val="FirstParagraph"/>
      </w:pPr>
      <w:r>
        <w:t xml:space="preserve">According to the U.S. Bureau of Labor and Statistics, about 10.3% of all U.S. workers belong to unions. This represents nearly a 50% reduction since 1983 (the earliest year for which comparable data are available), when union members were 20.1% of all workers. Following are some facts about unions for 2021 (note that we are using the population categories and group names utilized in the data collection and publication):</w:t>
      </w:r>
    </w:p>
    <w:p>
      <w:pPr>
        <w:numPr>
          <w:ilvl w:val="0"/>
          <w:numId w:val="1002"/>
        </w:numPr>
        <w:pStyle w:val="Compact"/>
      </w:pPr>
      <w:r>
        <w:t xml:space="preserve">10.6% of U.S. male workers belong to unions; 9.9% of female workers do</w:t>
      </w:r>
    </w:p>
    <w:p>
      <w:pPr>
        <w:numPr>
          <w:ilvl w:val="0"/>
          <w:numId w:val="1002"/>
        </w:numPr>
        <w:pStyle w:val="Compact"/>
      </w:pPr>
      <w:r>
        <w:t xml:space="preserve">10.7% of White workers, 12.3% of Black workers, and 9.8 % of Hispanic workers belong to unions</w:t>
      </w:r>
    </w:p>
    <w:p>
      <w:pPr>
        <w:numPr>
          <w:ilvl w:val="0"/>
          <w:numId w:val="1002"/>
        </w:numPr>
        <w:pStyle w:val="Compact"/>
      </w:pPr>
      <w:r>
        <w:t xml:space="preserve">11.8% of full-time workers and 5.7% of part-time workers are union members</w:t>
      </w:r>
    </w:p>
    <w:p>
      <w:pPr>
        <w:numPr>
          <w:ilvl w:val="0"/>
          <w:numId w:val="1002"/>
        </w:numPr>
        <w:pStyle w:val="Compact"/>
      </w:pPr>
      <w:r>
        <w:t xml:space="preserve">4.4% of workers ages 16–24 belong to unions, as do 13.2% of workers ages 45-54</w:t>
      </w:r>
    </w:p>
    <w:p>
      <w:pPr>
        <w:numPr>
          <w:ilvl w:val="0"/>
          <w:numId w:val="1002"/>
        </w:numPr>
        <w:pStyle w:val="Compact"/>
      </w:pPr>
      <w:r>
        <w:t xml:space="preserve">Occupations in which relatively high percentages of workers belong to unions are the federal government</w:t>
      </w:r>
      <w:r>
        <w:t xml:space="preserve"> </w:t>
      </w:r>
      <w:r>
        <w:t xml:space="preserve">(26.0% belong to a union), state government (29.9%), local government (41.7%); transportation and utilities</w:t>
      </w:r>
      <w:r>
        <w:t xml:space="preserve"> </w:t>
      </w:r>
      <w:r>
        <w:t xml:space="preserve">(17.6%); natural resources, construction, and maintenance (15.9%); and production, transportation, and material moving (13.3%)</w:t>
      </w:r>
    </w:p>
    <w:p>
      <w:pPr>
        <w:numPr>
          <w:ilvl w:val="0"/>
          <w:numId w:val="1002"/>
        </w:numPr>
        <w:pStyle w:val="Compact"/>
      </w:pPr>
      <w:r>
        <w:t xml:space="preserve">Occupations that have relatively low percentages of unionized workers are agricultural workers (1.7%), financial services (1.9%), professional and business services (2.2%), leisure and hospitality (2.2%), and wholesale and retail trade (4.5%)</w:t>
      </w:r>
    </w:p>
    <w:p>
      <w:pPr>
        <w:pStyle w:val="FirstParagraph"/>
      </w:pPr>
      <w:r>
        <w:t xml:space="preserve">In summary, the percentage of workers belonging to a union is higher for men than women; higher for Black than for White or Hispanic people; higher for the 45–64 age range; and higher among workers in government and manufacturing than workers in agriculture or service-oriented jobs.</w:t>
      </w:r>
      <w:r>
        <w:t xml:space="preserve"> </w:t>
      </w:r>
      <w:hyperlink w:anchor="eip-232">
        <w:r>
          <w:rPr>
            <w:rStyle w:val="InternetLink"/>
          </w:rPr>
          <w:t xml:space="preserve">Table 14.6</w:t>
        </w:r>
      </w:hyperlink>
      <w:r>
        <w:t xml:space="preserve"> </w:t>
      </w:r>
      <w:r>
        <w:t xml:space="preserve">lists the largest U.S. labor unions and their membership.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Union</w:t>
            </w:r>
          </w:p>
        </w:tc>
        <w:tc>
          <w:tcPr>
            <w:tcBorders>
              <w:bottom w:val="single"/>
            </w:tcBorders>
            <w:vAlign w:val="bottom"/>
          </w:tcPr>
          <w:p>
            <w:pPr>
              <w:pStyle w:val="Compact"/>
              <w:jc w:val="left"/>
            </w:pPr>
            <w:r>
              <w:t xml:space="preserve">Membership</w:t>
            </w:r>
          </w:p>
        </w:tc>
      </w:tr>
      <w:tr>
        <w:tc>
          <w:p>
            <w:pPr>
              <w:pStyle w:val="Compact"/>
              <w:jc w:val="left"/>
            </w:pPr>
            <w:r>
              <w:t xml:space="preserve">National Education Association (NEA)</w:t>
            </w:r>
          </w:p>
        </w:tc>
        <w:tc>
          <w:p>
            <w:pPr>
              <w:pStyle w:val="Compact"/>
              <w:jc w:val="left"/>
            </w:pPr>
            <w:r>
              <w:t xml:space="preserve">3.0 million</w:t>
            </w:r>
          </w:p>
        </w:tc>
      </w:tr>
      <w:tr>
        <w:tc>
          <w:p>
            <w:pPr>
              <w:pStyle w:val="Compact"/>
              <w:jc w:val="left"/>
            </w:pPr>
            <w:r>
              <w:t xml:space="preserve">Service Employees International Union (SEIU)</w:t>
            </w:r>
          </w:p>
        </w:tc>
        <w:tc>
          <w:p>
            <w:pPr>
              <w:pStyle w:val="Compact"/>
              <w:jc w:val="left"/>
            </w:pPr>
            <w:r>
              <w:t xml:space="preserve">2.0 million</w:t>
            </w:r>
          </w:p>
        </w:tc>
      </w:tr>
      <w:tr>
        <w:tc>
          <w:p>
            <w:pPr>
              <w:pStyle w:val="Compact"/>
              <w:jc w:val="left"/>
            </w:pPr>
            <w:r>
              <w:t xml:space="preserve">American Federation of Teachers (AFT)</w:t>
            </w:r>
          </w:p>
        </w:tc>
        <w:tc>
          <w:p>
            <w:pPr>
              <w:pStyle w:val="Compact"/>
              <w:jc w:val="left"/>
            </w:pPr>
            <w:r>
              <w:t xml:space="preserve">1.7 million</w:t>
            </w:r>
          </w:p>
        </w:tc>
      </w:tr>
      <w:tr>
        <w:tc>
          <w:p>
            <w:pPr>
              <w:pStyle w:val="Compact"/>
              <w:jc w:val="left"/>
            </w:pPr>
            <w:r>
              <w:t xml:space="preserve">International Brotherhood of Teamsters (IBT)</w:t>
            </w:r>
          </w:p>
        </w:tc>
        <w:tc>
          <w:p>
            <w:pPr>
              <w:pStyle w:val="Compact"/>
              <w:jc w:val="left"/>
            </w:pPr>
            <w:r>
              <w:t xml:space="preserve">1.4 million</w:t>
            </w:r>
          </w:p>
        </w:tc>
      </w:tr>
      <w:tr>
        <w:tc>
          <w:p>
            <w:pPr>
              <w:pStyle w:val="Compact"/>
              <w:jc w:val="left"/>
            </w:pPr>
            <w:r>
              <w:t xml:space="preserve">The American Federation of State, County, and Municipal Workers (AFSCME)</w:t>
            </w:r>
          </w:p>
        </w:tc>
        <w:tc>
          <w:p>
            <w:pPr>
              <w:pStyle w:val="Compact"/>
              <w:jc w:val="left"/>
            </w:pPr>
            <w:r>
              <w:t xml:space="preserve">1.6 million</w:t>
            </w:r>
          </w:p>
        </w:tc>
      </w:tr>
      <w:tr>
        <w:tc>
          <w:p>
            <w:pPr>
              <w:pStyle w:val="Compact"/>
              <w:jc w:val="left"/>
            </w:pPr>
            <w:r>
              <w:t xml:space="preserve">United Food and Commercial Workers International Union</w:t>
            </w:r>
          </w:p>
        </w:tc>
        <w:tc>
          <w:p>
            <w:pPr>
              <w:pStyle w:val="Compact"/>
              <w:jc w:val="left"/>
            </w:pPr>
            <w:r>
              <w:t xml:space="preserve">1.3 million</w:t>
            </w:r>
          </w:p>
        </w:tc>
      </w:tr>
      <w:tr>
        <w:tc>
          <w:p>
            <w:pPr>
              <w:pStyle w:val="Compact"/>
              <w:jc w:val="left"/>
            </w:pPr>
            <w:r>
              <w:t xml:space="preserve">International Brotherhood of Electrical Workers (IBEW)</w:t>
            </w:r>
          </w:p>
        </w:tc>
        <w:tc>
          <w:p>
            <w:pPr>
              <w:pStyle w:val="Compact"/>
              <w:jc w:val="left"/>
            </w:pPr>
            <w:r>
              <w:t xml:space="preserve">775,000</w:t>
            </w:r>
          </w:p>
        </w:tc>
      </w:tr>
      <w:tr>
        <w:tc>
          <w:p>
            <w:pPr>
              <w:pStyle w:val="Compact"/>
              <w:jc w:val="left"/>
            </w:pPr>
            <w:r>
              <w:t xml:space="preserve">United Steelworkers</w:t>
            </w:r>
          </w:p>
        </w:tc>
        <w:tc>
          <w:p>
            <w:pPr>
              <w:pStyle w:val="Compact"/>
              <w:jc w:val="left"/>
            </w:pPr>
            <w:r>
              <w:t xml:space="preserve">625,000</w:t>
            </w:r>
          </w:p>
        </w:tc>
      </w:tr>
      <w:tr>
        <w:tc>
          <w:p>
            <w:pPr>
              <w:pStyle w:val="Compact"/>
              <w:jc w:val="left"/>
            </w:pPr>
            <w:r>
              <w:t xml:space="preserve">International Association of Machinists and Aerospace Workers</w:t>
            </w:r>
          </w:p>
        </w:tc>
        <w:tc>
          <w:p>
            <w:pPr>
              <w:pStyle w:val="Compact"/>
              <w:jc w:val="left"/>
            </w:pPr>
            <w:r>
              <w:t xml:space="preserve">569,000</w:t>
            </w:r>
          </w:p>
        </w:tc>
      </w:tr>
      <w:tr>
        <w:tc>
          <w:p>
            <w:pPr>
              <w:pStyle w:val="Compact"/>
              <w:jc w:val="left"/>
            </w:pPr>
            <w:r>
              <w:t xml:space="preserve">International Union, United Automobile, Aerospace and Agricultural Implement</w:t>
            </w:r>
            <w:r>
              <w:t xml:space="preserve"> </w:t>
            </w:r>
            <w:r>
              <w:t xml:space="preserve">Workers of America (UAW)</w:t>
            </w:r>
          </w:p>
        </w:tc>
        <w:tc>
          <w:p>
            <w:pPr>
              <w:pStyle w:val="Compact"/>
              <w:jc w:val="left"/>
            </w:pPr>
            <w:r>
              <w:t xml:space="preserve">408,000</w:t>
            </w:r>
          </w:p>
        </w:tc>
      </w:tr>
    </w:tbl>
    <w:p>
      <w:pPr>
        <w:pStyle w:val="TextBody"/>
      </w:pPr>
      <w:r>
        <w:t xml:space="preserve">Table</w:t>
      </w:r>
      <w:r>
        <w:t xml:space="preserve"> </w:t>
      </w:r>
      <w:r>
        <w:t xml:space="preserve"> </w:t>
      </w:r>
      <w:r>
        <w:t xml:space="preserve">14.6</w:t>
      </w:r>
      <w:r>
        <w:t xml:space="preserve"> </w:t>
      </w:r>
      <w:r>
        <w:t xml:space="preserve"> </w:t>
      </w:r>
      <w:r>
        <w:t xml:space="preserve"> </w:t>
      </w:r>
      <w:r>
        <w:t xml:space="preserve">The Largest American Unions in 2021</w:t>
      </w:r>
      <w:r>
        <w:t xml:space="preserve"> </w:t>
      </w:r>
      <w:r>
        <w:t xml:space="preserve"> </w:t>
      </w:r>
      <w:r>
        <w:t xml:space="preserve"> </w:t>
      </w:r>
      <w:r>
        <w:t xml:space="preserve">(Source: U.S. Department of Labor and individual union websites)</w:t>
      </w:r>
    </w:p>
    <w:p>
      <w:pPr>
        <w:pStyle w:val="TextBody"/>
      </w:pPr>
      <w:r>
        <w:t xml:space="preserve">In terms of pay, benefits, and hiring, U.S. unions offer a good news/bad news story. The good news for unions and their members is that their members earn about 20% more than nonunion workers, even after adjusting for factors such as years of work experience and education level. The bad news for unions is that the share of U.S. workers who belong to a labor union has been steadily declining for 50 years, as</w:t>
      </w:r>
      <w:r>
        <w:t xml:space="preserve"> </w:t>
      </w:r>
      <w:hyperlink w:anchor="CNX_Econ_C15_001">
        <w:r>
          <w:rPr>
            <w:rStyle w:val="InternetLink"/>
          </w:rPr>
          <w:t xml:space="preserve">Figure 14.11</w:t>
        </w:r>
      </w:hyperlink>
      <w:r>
        <w:t xml:space="preserve"> </w:t>
      </w:r>
      <w:r>
        <w:t xml:space="preserve">shows. About one-quarter of all U.S. workers belonged to a union in the mid-1950s, but only 10.3% of U.S. workers are union members today. If you leave out government workers (which includes teachers in public schools), only 6.1% of the workers employed by private firms now work for a union.</w:t>
      </w:r>
    </w:p>
    <w:p>
      <w:pPr>
        <w:pStyle w:val="Figure"/>
      </w:pPr>
      <w:bookmarkStart w:id="24" w:name="X7de68daecd823babbb58edb1c8e14d7106e83bb"/>
      <w:r>
        <w:drawing>
          <wp:inline>
            <wp:extent cx="4457700" cy="2244852"/>
            <wp:effectExtent b="0" l="0" r="0" t="0"/>
            <wp:docPr descr="" title="" id="1" name="Picture"/>
            <a:graphic>
              <a:graphicData uri="http://schemas.openxmlformats.org/drawingml/2006/picture">
                <pic:pic>
                  <pic:nvPicPr>
                    <pic:cNvPr descr="../resources/63f9cc92ffa436312a97136e1ff2cf860955e3ed" id="0" name="Picture"/>
                    <pic:cNvPicPr>
                      <a:picLocks noChangeArrowheads="1" noChangeAspect="1"/>
                    </pic:cNvPicPr>
                  </pic:nvPicPr>
                  <pic:blipFill>
                    <a:blip r:embed="rId23"/>
                    <a:stretch>
                      <a:fillRect/>
                    </a:stretch>
                  </pic:blipFill>
                  <pic:spPr bwMode="auto">
                    <a:xfrm>
                      <a:off x="0" y="0"/>
                      <a:ext cx="4457700" cy="2244852"/>
                    </a:xfrm>
                    <a:prstGeom prst="rect">
                      <a:avLst/>
                    </a:prstGeom>
                    <a:noFill/>
                    <a:ln w="9525">
                      <a:noFill/>
                      <a:headEnd/>
                      <a:tailEnd/>
                    </a:ln>
                  </pic:spPr>
                </pic:pic>
              </a:graphicData>
            </a:graphic>
          </wp:inline>
        </w:drawing>
      </w:r>
      <w:bookmarkEnd w:id="24"/>
    </w:p>
    <w:p>
      <w:pPr>
        <w:pStyle w:val="FirstParagraph"/>
      </w:pPr>
      <w:r>
        <w:t xml:space="preserve">Figure</w:t>
      </w:r>
      <w:r>
        <w:t xml:space="preserve"> </w:t>
      </w:r>
      <w:r>
        <w:t xml:space="preserve"> </w:t>
      </w:r>
      <w:r>
        <w:t xml:space="preserve">14.11</w:t>
      </w:r>
      <w:r>
        <w:t xml:space="preserve"> </w:t>
      </w:r>
      <w:r>
        <w:t xml:space="preserve"> </w:t>
      </w:r>
      <w:r>
        <w:t xml:space="preserve"> </w:t>
      </w:r>
      <w:bookmarkStart w:id="25" w:name="Xa4b9237bacccdf19c0760cab7aec4a8359010b0"/>
      <w:r>
        <w:t xml:space="preserve">Percentage of Wage and Salary Workers Who Are Union Members</w:t>
      </w:r>
      <w:bookmarkEnd w:id="25"/>
      <w:r>
        <w:t xml:space="preserve"> </w:t>
      </w:r>
      <w:r>
        <w:t xml:space="preserve"> </w:t>
      </w:r>
      <w:r>
        <w:t xml:space="preserve"> </w:t>
      </w:r>
      <w:r>
        <w:t xml:space="preserve">The share of wage and salary workers who belong to unions rose sharply in the 1930s and 1940s, but has tailed off since then to 10.3% of all workers in 2021.</w:t>
      </w:r>
    </w:p>
    <w:p>
      <w:pPr>
        <w:pStyle w:val="TextBody"/>
      </w:pPr>
      <w:r>
        <w:t xml:space="preserve">The following section analyzes the higher pay union workers receive compared the pay rates for nonunion workers. The section after that analyzes declining union membership levels. An overview of these two issues will allow us to discuss many aspects of how unions work.</w:t>
      </w:r>
    </w:p>
    <w:bookmarkStart w:id="30" w:name="eip-842"/>
    <w:bookmarkStart w:id="29" w:name="higher-wages-for-union-workers"/>
    <w:p>
      <w:pPr>
        <w:pStyle w:val="Heading4"/>
      </w:pPr>
      <w:r>
        <w:t xml:space="preserve">Higher Wages for Union Workers</w:t>
      </w:r>
    </w:p>
    <w:p>
      <w:pPr>
        <w:pStyle w:val="FirstParagraph"/>
      </w:pPr>
      <w:r>
        <w:t xml:space="preserve">How does a union affect wages and employment? Because a union is the sole supplier of labor, it can act like a monopoly and ask for whatever wage rate it can obtain for its workers. If employers need workers, they have to meet the union’s wage demand.</w:t>
      </w:r>
    </w:p>
    <w:p>
      <w:pPr>
        <w:pStyle w:val="TextBody"/>
      </w:pPr>
      <w:r>
        <w:t xml:space="preserve">What are the limits on how much higher pay union workers can receive? To analyze these questions, let’s consider a situation where all firms in an industry must negotiate with a single union, and no firm is allowed to hire nonunion labor. If no labor union existed in this market, then equilibrium (E) in the labor market would occur at the intersection of the demand for labor (D) and the supply of labor (S) as we see in</w:t>
      </w:r>
      <w:r>
        <w:t xml:space="preserve"> </w:t>
      </w:r>
      <w:hyperlink w:anchor="eip-idm993448640">
        <w:r>
          <w:rPr>
            <w:rStyle w:val="InternetLink"/>
          </w:rPr>
          <w:t xml:space="preserve">Figure 14.12</w:t>
        </w:r>
      </w:hyperlink>
      <w:r>
        <w:t xml:space="preserve">. This is the same result as we showed in Figure 14.6 above. The union can, however, threaten that, unless firms agree to the wages they demand, the workers will strike. As a result, the labor union manages to achieve, through negotiations with the firms, a union wage of Wu for its members, above what the equilibrium wage would otherwise have been.</w:t>
      </w:r>
    </w:p>
    <w:p>
      <w:pPr>
        <w:pStyle w:val="Figure"/>
      </w:pPr>
      <w:bookmarkStart w:id="27" w:name="Xc3478d69a3c81fa62e60f5c3696165a4e5e6ac4"/>
      <w:r>
        <w:drawing>
          <wp:inline>
            <wp:extent cx="2971800" cy="2642616"/>
            <wp:effectExtent b="0" l="0" r="0" t="0"/>
            <wp:docPr descr="" title="" id="1" name="Picture"/>
            <a:graphic>
              <a:graphicData uri="http://schemas.openxmlformats.org/drawingml/2006/picture">
                <pic:pic>
                  <pic:nvPicPr>
                    <pic:cNvPr descr="../resources/779548deb37acb65b372a7f1a717a52064bd040a" id="0" name="Picture"/>
                    <pic:cNvPicPr>
                      <a:picLocks noChangeArrowheads="1" noChangeAspect="1"/>
                    </pic:cNvPicPr>
                  </pic:nvPicPr>
                  <pic:blipFill>
                    <a:blip r:embed="rId26"/>
                    <a:stretch>
                      <a:fillRect/>
                    </a:stretch>
                  </pic:blipFill>
                  <pic:spPr bwMode="auto">
                    <a:xfrm>
                      <a:off x="0" y="0"/>
                      <a:ext cx="2971800" cy="2642616"/>
                    </a:xfrm>
                    <a:prstGeom prst="rect">
                      <a:avLst/>
                    </a:prstGeom>
                    <a:noFill/>
                    <a:ln w="9525">
                      <a:noFill/>
                      <a:headEnd/>
                      <a:tailEnd/>
                    </a:ln>
                  </pic:spPr>
                </pic:pic>
              </a:graphicData>
            </a:graphic>
          </wp:inline>
        </w:drawing>
      </w:r>
      <w:bookmarkEnd w:id="27"/>
    </w:p>
    <w:p>
      <w:pPr>
        <w:pStyle w:val="FirstParagraph"/>
      </w:pPr>
      <w:r>
        <w:t xml:space="preserve">Figure</w:t>
      </w:r>
      <w:r>
        <w:t xml:space="preserve"> </w:t>
      </w:r>
      <w:r>
        <w:t xml:space="preserve"> </w:t>
      </w:r>
      <w:r>
        <w:t xml:space="preserve">14.12</w:t>
      </w:r>
      <w:r>
        <w:t xml:space="preserve"> </w:t>
      </w:r>
      <w:r>
        <w:t xml:space="preserve"> </w:t>
      </w:r>
      <w:r>
        <w:t xml:space="preserve"> </w:t>
      </w:r>
      <w:bookmarkStart w:id="28" w:name="Xb6453892473a467d07372d45eb05abc2031647a"/>
      <w:r>
        <w:t xml:space="preserve">Union Wage Negotiations</w:t>
      </w:r>
      <w:r>
        <w:t xml:space="preserve"> </w:t>
      </w:r>
      <w:bookmarkEnd w:id="28"/>
      <w:r>
        <w:t xml:space="preserve"> </w:t>
      </w:r>
      <w:r>
        <w:t xml:space="preserve"> </w:t>
      </w:r>
      <w:r>
        <w:t xml:space="preserve"> </w:t>
      </w:r>
      <w:r>
        <w:t xml:space="preserve">Without a union, the equilibrium at E would have involved the wage We and the quantity of labor Qe. However, the union is able to use its bargaining power to raise the wage to Wu. The result is an excess supply of labor for union jobs. That is, a quantity of labor supplied, Qs is greater than firms’ quantity demanded for labor, Qd.</w:t>
      </w:r>
    </w:p>
    <w:p>
      <w:pPr>
        <w:pStyle w:val="TextBody"/>
      </w:pPr>
      <w:r>
        <w:t xml:space="preserve">This labor market situation resembles what a monopoly firm does in selling a product, but in this case a union is a monopoly selling labor to firms. At the higher union wage Wu, the firms in this industry will hire less labor than they would have hired in equilibrium. Moreover, an excess supply of workers want union jobs, but firms will not be hiring for such jobs.</w:t>
      </w:r>
    </w:p>
    <w:p>
      <w:pPr>
        <w:pStyle w:val="TextBody"/>
      </w:pPr>
      <w:r>
        <w:t xml:space="preserve">From the union point of view, workers who receive higher wages are better off. However, notice that the quantity of workers (Qd) hired at the union wage Wu is smaller than the quantity Qe that the firm would have hired at the original equilibrium wage. A sensible union must recognize that when it pushes up the wage, it also reduces the firms’ incentive to hire. This situation does not necessarily mean that union workers are fired. Instead, it may be that when union workers move on to other jobs or retire, they are not always replaced, or perhaps when a firm expands production, it expands employment somewhat less with a higher union wage than it would have done with the lower equilibrium wage. Other situations could be that a firm decides to purchase inputs from nonunion producers, rather than producing them with its own highly paid unionized workers, or perhaps the firm moves or opens a new facility in a state or country where unions are less powerful.</w:t>
      </w:r>
    </w:p>
    <w:p>
      <w:pPr>
        <w:pStyle w:val="TextBody"/>
      </w:pPr>
      <w:r>
        <w:t xml:space="preserve">From the firm’s point of view, the key question is whether union workers’ higher wages are matched by higher productivity. If so, then the firm can afford to pay the higher union wages and, the demand curve for “unionized” labor could actually shift to the right. This could reduce the job losses as the equilibrium employment level shifts to the right and the difference between the equilibrium and the union wages will have been reduced. If worker unionization does not increase productivity, then the higher union wage will cause lower profits or losses for the firm.</w:t>
      </w:r>
    </w:p>
    <w:p>
      <w:pPr>
        <w:pStyle w:val="TextBody"/>
      </w:pPr>
      <w:r>
        <w:t xml:space="preserve">Union workers might have higher productivity than nonunion workers for a number of reasons. First, higher wages may elicit higher productivity. Second, union workers tend to stay longer at a given job, a trend that reduces the employer’s costs for training and hiring and results in workers with more years of experience. Many unions also offer job training and apprenticeship programs.</w:t>
      </w:r>
    </w:p>
    <w:p>
      <w:pPr>
        <w:pStyle w:val="TextBody"/>
      </w:pPr>
      <w:r>
        <w:t xml:space="preserve">In addition, firms that are confronted with union demands for higher wages may choose production methods that involve more physical capital and less labor, resulting in increased labor productivity.</w:t>
      </w:r>
      <w:r>
        <w:t xml:space="preserve"> </w:t>
      </w:r>
      <w:hyperlink w:anchor="eip-431">
        <w:r>
          <w:rPr>
            <w:rStyle w:val="InternetLink"/>
          </w:rPr>
          <w:t xml:space="preserve">Table 14.7</w:t>
        </w:r>
      </w:hyperlink>
      <w:r>
        <w:t xml:space="preserve"> </w:t>
      </w:r>
      <w:r>
        <w:t xml:space="preserve">provides an example. Assume that a firm can produce a home exercise cycle with three different combinations of labor and manufacturing equipment. Say that the firm pays labor $16 an hour (including benefits) and the machines for manufacturing cost $200 each. Under these circumstances, the total cost of producing a home exercise cycle will be lowest if the firm adopts the plan of 50 hours of labor and one machine, as the table shows. Now, suppose that a union negotiates a wage of $20 an hour including benefits. In this case, it makes no difference to the firm whether it uses more hours of labor and fewer machines or less labor and more machines, although it might prefer to use more machines and to hire fewer union workers. (After all, machines never threaten to strike—but they do not buy the final product or service either.)</w:t>
      </w:r>
    </w:p>
    <w:p>
      <w:pPr>
        <w:pStyle w:val="TextBody"/>
      </w:pPr>
      <w:r>
        <w:t xml:space="preserve">In the final column of the table, the wage has risen to $24 an hour. In this case, the firm clearly has an incentive for using the plan that involves paying for fewer hours of labor and using three machines. If management responds to union demands for higher wages by investing more in machinery, then union workers can be more productive because they are working with more or better physical capital equipment than the typical nonunion worker. However, the firm will need to hire fewer workers.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Hours of Labor</w:t>
            </w:r>
          </w:p>
        </w:tc>
        <w:tc>
          <w:tcPr>
            <w:tcBorders>
              <w:bottom w:val="single"/>
            </w:tcBorders>
            <w:vAlign w:val="bottom"/>
          </w:tcPr>
          <w:p>
            <w:pPr>
              <w:pStyle w:val="Compact"/>
              <w:jc w:val="left"/>
            </w:pPr>
            <w:r>
              <w:t xml:space="preserve">Number of Machines</w:t>
            </w:r>
          </w:p>
        </w:tc>
        <w:tc>
          <w:tcPr>
            <w:tcBorders>
              <w:bottom w:val="single"/>
            </w:tcBorders>
            <w:vAlign w:val="bottom"/>
          </w:tcPr>
          <w:p>
            <w:pPr>
              <w:pStyle w:val="Compact"/>
              <w:jc w:val="left"/>
            </w:pPr>
            <w:r>
              <w:t xml:space="preserve">Cost of Labor + Cost of Machine $16/hour</w:t>
            </w:r>
          </w:p>
        </w:tc>
        <w:tc>
          <w:tcPr>
            <w:tcBorders>
              <w:bottom w:val="single"/>
            </w:tcBorders>
            <w:vAlign w:val="bottom"/>
          </w:tcPr>
          <w:p>
            <w:pPr>
              <w:pStyle w:val="Compact"/>
              <w:jc w:val="left"/>
            </w:pPr>
            <w:r>
              <w:t xml:space="preserve">Cost of Labor + Cost of Machine $20/hour</w:t>
            </w:r>
          </w:p>
        </w:tc>
        <w:tc>
          <w:tcPr>
            <w:tcBorders>
              <w:bottom w:val="single"/>
            </w:tcBorders>
            <w:vAlign w:val="bottom"/>
          </w:tcPr>
          <w:p>
            <w:pPr>
              <w:pStyle w:val="Compact"/>
              <w:jc w:val="left"/>
            </w:pPr>
            <w:r>
              <w:t xml:space="preserve">Cost of Labor + Cost of Machine $24/hour</w:t>
            </w:r>
          </w:p>
        </w:tc>
      </w:tr>
      <w:tr>
        <w:tc>
          <w:p>
            <w:pPr>
              <w:pStyle w:val="Compact"/>
              <w:jc w:val="left"/>
            </w:pPr>
            <w:r>
              <w:t xml:space="preserve">30</w:t>
            </w:r>
          </w:p>
        </w:tc>
        <w:tc>
          <w:p>
            <w:pPr>
              <w:pStyle w:val="Compact"/>
              <w:jc w:val="left"/>
            </w:pPr>
            <w:r>
              <w:t xml:space="preserve">3</w:t>
            </w:r>
          </w:p>
        </w:tc>
        <w:tc>
          <w:p>
            <w:pPr>
              <w:pStyle w:val="Compact"/>
              <w:jc w:val="left"/>
            </w:pPr>
            <w:r>
              <w:t xml:space="preserve">$480 + $600 = $1,080</w:t>
            </w:r>
          </w:p>
        </w:tc>
        <w:tc>
          <w:p>
            <w:pPr>
              <w:pStyle w:val="Compact"/>
              <w:jc w:val="left"/>
            </w:pPr>
            <w:r>
              <w:t xml:space="preserve">$600 + $600 = $1,200</w:t>
            </w:r>
          </w:p>
        </w:tc>
        <w:tc>
          <w:p>
            <w:pPr>
              <w:pStyle w:val="Compact"/>
              <w:jc w:val="left"/>
            </w:pPr>
            <w:r>
              <w:t xml:space="preserve">$720 + $600 = $1,320</w:t>
            </w:r>
          </w:p>
        </w:tc>
      </w:tr>
      <w:tr>
        <w:tc>
          <w:p>
            <w:pPr>
              <w:pStyle w:val="Compact"/>
              <w:jc w:val="left"/>
            </w:pPr>
            <w:r>
              <w:t xml:space="preserve">40</w:t>
            </w:r>
          </w:p>
        </w:tc>
        <w:tc>
          <w:p>
            <w:pPr>
              <w:pStyle w:val="Compact"/>
              <w:jc w:val="left"/>
            </w:pPr>
            <w:r>
              <w:t xml:space="preserve">2</w:t>
            </w:r>
          </w:p>
        </w:tc>
        <w:tc>
          <w:p>
            <w:pPr>
              <w:pStyle w:val="Compact"/>
              <w:jc w:val="left"/>
            </w:pPr>
            <w:r>
              <w:t xml:space="preserve">$640 + $400 = $1,040</w:t>
            </w:r>
          </w:p>
        </w:tc>
        <w:tc>
          <w:p>
            <w:pPr>
              <w:pStyle w:val="Compact"/>
              <w:jc w:val="left"/>
            </w:pPr>
            <w:r>
              <w:t xml:space="preserve">$800 + $400 = $1,200</w:t>
            </w:r>
          </w:p>
        </w:tc>
        <w:tc>
          <w:p>
            <w:pPr>
              <w:pStyle w:val="Compact"/>
              <w:jc w:val="left"/>
            </w:pPr>
            <w:r>
              <w:t xml:space="preserve">$960 + $400 = $1,360</w:t>
            </w:r>
          </w:p>
        </w:tc>
      </w:tr>
      <w:tr>
        <w:tc>
          <w:p>
            <w:pPr>
              <w:pStyle w:val="Compact"/>
              <w:jc w:val="left"/>
            </w:pPr>
            <w:r>
              <w:t xml:space="preserve">50</w:t>
            </w:r>
          </w:p>
        </w:tc>
        <w:tc>
          <w:p>
            <w:pPr>
              <w:pStyle w:val="Compact"/>
              <w:jc w:val="left"/>
            </w:pPr>
            <w:r>
              <w:t xml:space="preserve">1</w:t>
            </w:r>
          </w:p>
        </w:tc>
        <w:tc>
          <w:p>
            <w:pPr>
              <w:pStyle w:val="Compact"/>
              <w:jc w:val="left"/>
            </w:pPr>
            <w:r>
              <w:t xml:space="preserve">$800 + $200 = $1,000</w:t>
            </w:r>
          </w:p>
        </w:tc>
        <w:tc>
          <w:p>
            <w:pPr>
              <w:pStyle w:val="Compact"/>
              <w:jc w:val="left"/>
            </w:pPr>
            <w:r>
              <w:t xml:space="preserve">$1,000 + $200 =</w:t>
            </w:r>
            <w:r>
              <w:t xml:space="preserve"> </w:t>
            </w:r>
            <w:r>
              <w:t xml:space="preserve">$1,200</w:t>
            </w:r>
          </w:p>
        </w:tc>
        <w:tc>
          <w:p>
            <w:pPr>
              <w:pStyle w:val="Compact"/>
              <w:jc w:val="left"/>
            </w:pPr>
            <w:r>
              <w:t xml:space="preserve">$1,200 + $200 =</w:t>
            </w:r>
            <w:r>
              <w:t xml:space="preserve"> </w:t>
            </w:r>
            <w:r>
              <w:t xml:space="preserve">$1,400</w:t>
            </w:r>
          </w:p>
        </w:tc>
      </w:tr>
    </w:tbl>
    <w:p>
      <w:pPr>
        <w:pStyle w:val="TextBody"/>
      </w:pPr>
      <w:r>
        <w:t xml:space="preserve">Table</w:t>
      </w:r>
      <w:r>
        <w:t xml:space="preserve"> </w:t>
      </w:r>
      <w:r>
        <w:t xml:space="preserve"> </w:t>
      </w:r>
      <w:r>
        <w:t xml:space="preserve">14.7</w:t>
      </w:r>
      <w:r>
        <w:t xml:space="preserve"> </w:t>
      </w:r>
      <w:r>
        <w:t xml:space="preserve"> </w:t>
      </w:r>
      <w:r>
        <w:t xml:space="preserve"> </w:t>
      </w:r>
      <w:r>
        <w:t xml:space="preserve">Three Production Choices to Manufacture a Home Exercise Cycle</w:t>
      </w:r>
      <w:r>
        <w:t xml:space="preserve"> </w:t>
      </w:r>
      <w:r>
        <w:t xml:space="preserve"> </w:t>
      </w:r>
    </w:p>
    <w:p>
      <w:pPr>
        <w:pStyle w:val="TextBody"/>
      </w:pPr>
      <w:r>
        <w:t xml:space="preserve">In some cases, unions have discouraged the use of labor-saving physical capital equipment—out of the reasonable fear that new machinery will reduce the number of union jobs. For example, in 2015, the union representing longshoremen who unload ships and the firms that operate shipping companies and port facilities staged a work stoppage that shut down the ports on the western coast of the United States. Two key issues in the dispute were the desire of the shipping companies and port operators to use handheld scanners for record-keeping and computer-operated cabs for loading and unloading ships—changes which the union opposed, along with overtime pay. President Obama threatened to use the Labor Management Relations Act of 1947—commonly known as the Taft-Hartley Act—where a court can impose an 80-day “cooling-off period” in order to allow time for negotiations to proceed without the threat of a work stoppage. Federal mediators were called in, and the two sides agreed to a deal in February 2015. The ultimate agreement allowed the new technologies, but also kept wages, health, and pension benefits high for workers. In the past, presidential use of the Taft-Hartley Act sometimes has made labor negotiations more bitter and argumentative but, in this case, it seems to have smoothed the road to an agreement.</w:t>
      </w:r>
    </w:p>
    <w:p>
      <w:pPr>
        <w:pStyle w:val="TextBody"/>
      </w:pPr>
      <w:r>
        <w:t xml:space="preserve">In other instances, unions have proved quite willing to adopt new technologies. In one prominent example, during the 1950s and 1960s, the United Mineworkers union demanded that mining companies install labor-saving machinery in the mines. The mineworkers’ union realized that over time, the new machines would reduce the number of jobs in the mines, but the union leaders also knew that the mine owners would have to pay higher wages if the workers became more productive, and mechanization was a necessary step toward greater productivity.</w:t>
      </w:r>
    </w:p>
    <w:p>
      <w:pPr>
        <w:pStyle w:val="TextBody"/>
      </w:pPr>
      <w:r>
        <w:t xml:space="preserve">In fact, in some cases union workers may be more willing to accept new technology than nonunion workers, because the union workers believe that the union will negotiate to protect their jobs and wages, whereas nonunion workers may be more concerned that the new technology will replace their jobs. In addition, union workers, who typically have higher job market experience and training, are likely to suffer less and benefit more than non-union workers from the introduction of new technology. Overall, it is hard to make a definitive case that union workers as a group are always either more or less welcoming to new technology than are nonunion workers</w:t>
      </w:r>
    </w:p>
    <w:bookmarkEnd w:id="29"/>
    <w:bookmarkEnd w:id="30"/>
    <w:bookmarkStart w:id="42" w:name="eip-183"/>
    <w:bookmarkStart w:id="41" w:name="the-decline-in-u.s.-union-membership"/>
    <w:p>
      <w:pPr>
        <w:pStyle w:val="Heading4"/>
      </w:pPr>
      <w:r>
        <w:t xml:space="preserve">The Decline in U.S. Union Membership</w:t>
      </w:r>
    </w:p>
    <w:p>
      <w:pPr>
        <w:pStyle w:val="FirstParagraph"/>
      </w:pPr>
      <w:r>
        <w:t xml:space="preserve">The proportion of U.S. workers belonging to unions has declined dramatically since the early 1950s. Economists have offered a number of possible explanations:</w:t>
      </w:r>
    </w:p>
    <w:p>
      <w:pPr>
        <w:numPr>
          <w:ilvl w:val="0"/>
          <w:numId w:val="1003"/>
        </w:numPr>
        <w:pStyle w:val="Compact"/>
      </w:pPr>
      <w:r>
        <w:t xml:space="preserve">The shift from manufacturing to service industries</w:t>
      </w:r>
    </w:p>
    <w:p>
      <w:pPr>
        <w:numPr>
          <w:ilvl w:val="0"/>
          <w:numId w:val="1003"/>
        </w:numPr>
        <w:pStyle w:val="Compact"/>
      </w:pPr>
      <w:r>
        <w:t xml:space="preserve">The force of globalization and increased competition from foreign producers</w:t>
      </w:r>
    </w:p>
    <w:p>
      <w:pPr>
        <w:numPr>
          <w:ilvl w:val="0"/>
          <w:numId w:val="1003"/>
        </w:numPr>
        <w:pStyle w:val="Compact"/>
      </w:pPr>
      <w:r>
        <w:t xml:space="preserve">A reduced desire for unions because of the workplace protection laws now in place</w:t>
      </w:r>
    </w:p>
    <w:p>
      <w:pPr>
        <w:numPr>
          <w:ilvl w:val="0"/>
          <w:numId w:val="1003"/>
        </w:numPr>
        <w:pStyle w:val="Compact"/>
      </w:pPr>
      <w:r>
        <w:t xml:space="preserve">U.S. legal environment that makes it relatively more difficult for unions to organize workers and expand their membership</w:t>
      </w:r>
    </w:p>
    <w:p>
      <w:pPr>
        <w:pStyle w:val="FirstParagraph"/>
      </w:pPr>
      <w:r>
        <w:t xml:space="preserve">Let’s discuss each of these four explanations in more detail.</w:t>
      </w:r>
    </w:p>
    <w:p>
      <w:pPr>
        <w:pStyle w:val="TextBody"/>
      </w:pPr>
      <w:r>
        <w:t xml:space="preserve">A first possible explanation for the decline in the share of U.S. workers belonging to unions involves the patterns of job growth in the manufacturing and service sectors of the economy as</w:t>
      </w:r>
      <w:r>
        <w:t xml:space="preserve"> </w:t>
      </w:r>
      <w:hyperlink w:anchor="fs-123456">
        <w:r>
          <w:rPr>
            <w:rStyle w:val="InternetLink"/>
          </w:rPr>
          <w:t xml:space="preserve">Figure 14.13</w:t>
        </w:r>
      </w:hyperlink>
      <w:r>
        <w:t xml:space="preserve"> </w:t>
      </w:r>
      <w:r>
        <w:t xml:space="preserve">shows. The U.S. economy had about 15 million manufacturing jobs in 1960. This total rose to 19 million by the late 1970s and then declined to 17 million in 2013. Meanwhile, the number of jobs in service industries (including government employment) rose from 35 million in 1960 to over 118 million by 2013, according to the Bureau of Labor Statistics. Because over time unions were stronger in manufacturing than in service industries, the growth in jobs was not happening where the unions were. It is interesting to note that government workers comprise several of the biggest unions in the country, including the</w:t>
      </w:r>
      <w:r>
        <w:t xml:space="preserve"> </w:t>
      </w:r>
      <w:bookmarkStart w:id="31" w:name="term-00002"/>
      <w:r>
        <w:t xml:space="preserve">American Federation of State</w:t>
      </w:r>
      <w:bookmarkEnd w:id="31"/>
      <w:r>
        <w:t xml:space="preserve">,</w:t>
      </w:r>
      <w:r>
        <w:t xml:space="preserve"> </w:t>
      </w:r>
      <w:bookmarkStart w:id="32" w:name="term-00003"/>
      <w:r>
        <w:t xml:space="preserve">County and Municipal Employees (AFSCME)</w:t>
      </w:r>
      <w:bookmarkEnd w:id="32"/>
      <w:r>
        <w:t xml:space="preserve">; the</w:t>
      </w:r>
      <w:r>
        <w:t xml:space="preserve"> </w:t>
      </w:r>
      <w:bookmarkStart w:id="33" w:name="term-00004"/>
      <w:r>
        <w:t xml:space="preserve">Service Employees International Union</w:t>
      </w:r>
      <w:bookmarkEnd w:id="33"/>
      <w:r>
        <w:t xml:space="preserve">; and the</w:t>
      </w:r>
      <w:r>
        <w:t xml:space="preserve"> </w:t>
      </w:r>
      <w:bookmarkStart w:id="34" w:name="term-00005"/>
      <w:r>
        <w:t xml:space="preserve">National Education Association</w:t>
      </w:r>
      <w:bookmarkEnd w:id="34"/>
      <w:r>
        <w:t xml:space="preserve">.</w:t>
      </w:r>
      <w:r>
        <w:t xml:space="preserve"> </w:t>
      </w:r>
      <w:hyperlink w:anchor="eip-471">
        <w:r>
          <w:rPr>
            <w:rStyle w:val="InternetLink"/>
          </w:rPr>
          <w:t xml:space="preserve">Table 14.8</w:t>
        </w:r>
      </w:hyperlink>
      <w:r>
        <w:t xml:space="preserve"> </w:t>
      </w:r>
      <w:r>
        <w:t xml:space="preserve">lists the membership of each of these unions. Outside of government employees, however, unions have not had great success in organizing the service sector.</w:t>
      </w:r>
    </w:p>
    <w:p>
      <w:pPr>
        <w:pStyle w:val="Figure"/>
      </w:pPr>
      <w:bookmarkStart w:id="36" w:name="X02ba3cda1883801594b6e1b452790cc53948fda"/>
      <w:r>
        <w:drawing>
          <wp:inline>
            <wp:extent cx="5943600" cy="3525012"/>
            <wp:effectExtent b="0" l="0" r="0" t="0"/>
            <wp:docPr descr="" title="" id="1" name="Picture"/>
            <a:graphic>
              <a:graphicData uri="http://schemas.openxmlformats.org/drawingml/2006/picture">
                <pic:pic>
                  <pic:nvPicPr>
                    <pic:cNvPr descr="../resources/0ad96b899934b893f1656a807783ba39e799c1bc" id="0" name="Picture"/>
                    <pic:cNvPicPr>
                      <a:picLocks noChangeArrowheads="1" noChangeAspect="1"/>
                    </pic:cNvPicPr>
                  </pic:nvPicPr>
                  <pic:blipFill>
                    <a:blip r:embed="rId35"/>
                    <a:stretch>
                      <a:fillRect/>
                    </a:stretch>
                  </pic:blipFill>
                  <pic:spPr bwMode="auto">
                    <a:xfrm>
                      <a:off x="0" y="0"/>
                      <a:ext cx="5943600" cy="3525012"/>
                    </a:xfrm>
                    <a:prstGeom prst="rect">
                      <a:avLst/>
                    </a:prstGeom>
                    <a:noFill/>
                    <a:ln w="9525">
                      <a:noFill/>
                      <a:headEnd/>
                      <a:tailEnd/>
                    </a:ln>
                  </pic:spPr>
                </pic:pic>
              </a:graphicData>
            </a:graphic>
          </wp:inline>
        </w:drawing>
      </w:r>
      <w:bookmarkEnd w:id="36"/>
    </w:p>
    <w:p>
      <w:pPr>
        <w:pStyle w:val="FirstParagraph"/>
      </w:pPr>
      <w:r>
        <w:t xml:space="preserve">Figure</w:t>
      </w:r>
      <w:r>
        <w:t xml:space="preserve"> </w:t>
      </w:r>
      <w:r>
        <w:t xml:space="preserve"> </w:t>
      </w:r>
      <w:r>
        <w:t xml:space="preserve">14.13</w:t>
      </w:r>
      <w:r>
        <w:t xml:space="preserve"> </w:t>
      </w:r>
      <w:r>
        <w:t xml:space="preserve"> </w:t>
      </w:r>
      <w:r>
        <w:t xml:space="preserve"> </w:t>
      </w:r>
      <w:bookmarkStart w:id="37" w:name="X1dfd96eea8cc2b62785275bca38ac261256e278"/>
      <w:r>
        <w:t xml:space="preserve">The Growth of Service Jobs</w:t>
      </w:r>
      <w:bookmarkEnd w:id="37"/>
      <w:r>
        <w:t xml:space="preserve"> </w:t>
      </w:r>
      <w:r>
        <w:t xml:space="preserve"> </w:t>
      </w:r>
      <w:r>
        <w:t xml:space="preserve"> </w:t>
      </w:r>
      <w:r>
        <w:t xml:space="preserve">Jobs in services have increased dramatically for more than the past 50 years. Jobs in government have increased modestly until 1990 and then declined slightly since then. Jobs in manufacturing peaked in the late 1970s and have declined more than a third since then.</w:t>
      </w:r>
      <w:r>
        <w:t xml:space="preserve"> </w:t>
      </w:r>
    </w:p>
    <w:p>
      <w:pPr>
        <w:pStyle w:val="TextBody"/>
      </w:pPr>
      <w:r>
        <w:t xml:space="preserve">A second explanation for the decline in the share of unionized workers looks at import competition. Starting in the 1960s, U.S. carmakers and steelmakers faced increasing competition from Japanese and European manufacturers. As sales of imported cars and steel rose, the number of jobs in U.S. auto manufacturing fell. This industry is heavily unionized. Not surprisingly, membership in the United Auto Workers, which was 975,000 in 1985, had fallen to roughly 390,000 by 2015. Import competition not only decreases the employment in sectors where unions were once strong, but also decreases the bargaining power of unions in those sectors. However, as we have seen, unions that organize public-sector workers, who are not threatened by import competition, have continued to see growth.</w:t>
      </w:r>
    </w:p>
    <w:p>
      <w:pPr>
        <w:pStyle w:val="TextBody"/>
      </w:pPr>
      <w:r>
        <w:t xml:space="preserve">A third possible reason for the decline in the number of union workers is that citizens often call on their elected representatives to pass laws concerning work conditions, overtime, parental leave, regulation of pensions, and other issues. Unions offered strong political support for these laws aimed at protecting workers but, in an ironic twist, the passage of those laws then made many workers feel less need for unions.</w:t>
      </w:r>
    </w:p>
    <w:p>
      <w:pPr>
        <w:pStyle w:val="TextBody"/>
      </w:pPr>
      <w:r>
        <w:t xml:space="preserve">These first three possible reasons for the decline of unions are all somewhat plausible, but they have a common problem. Most other developed economies have experienced similar economic and political trends, such as the shift from manufacturing to services, globalization, and increasing government social benefits and regulation of the workplace. Clearly there are cultural differences between countries as to their acceptance of unions in the workplace. The share of the population belonging to unions in other countries is very high compared with the share in the United States.</w:t>
      </w:r>
      <w:r>
        <w:t xml:space="preserve"> </w:t>
      </w:r>
      <w:hyperlink w:anchor="eip-471">
        <w:r>
          <w:rPr>
            <w:rStyle w:val="InternetLink"/>
          </w:rPr>
          <w:t xml:space="preserve">Table 14.8</w:t>
        </w:r>
      </w:hyperlink>
      <w:r>
        <w:t xml:space="preserve"> </w:t>
      </w:r>
      <w:r>
        <w:t xml:space="preserve">shows the proportion of workers in a number of the world’s high-income economies who belong to unions. The United States is near the bottom, along with France and Spain. The last column shows union coverage, defined as including those workers whose wages are determined by a union negotiation even if the workers do not officially belong to the union. In the United States, union membership is almost identical to union coverage. However, in many countries, the wages of many workers who do not officially belong to a union are still determined by collective bargaining between unions and firms.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Union Density: Percentage of Workers Belonging to a Union</w:t>
            </w:r>
          </w:p>
        </w:tc>
        <w:tc>
          <w:tcPr>
            <w:tcBorders>
              <w:bottom w:val="single"/>
            </w:tcBorders>
            <w:vAlign w:val="bottom"/>
          </w:tcPr>
          <w:p>
            <w:pPr>
              <w:pStyle w:val="Compact"/>
              <w:jc w:val="left"/>
            </w:pPr>
            <w:r>
              <w:t xml:space="preserve">Union Coverage: Percentage of Workers Whose Wages Are Determined by Union Bargaining</w:t>
            </w:r>
          </w:p>
        </w:tc>
      </w:tr>
      <w:tr>
        <w:tc>
          <w:p>
            <w:pPr>
              <w:pStyle w:val="Compact"/>
              <w:jc w:val="left"/>
            </w:pPr>
            <w:r>
              <w:t xml:space="preserve">Austria</w:t>
            </w:r>
          </w:p>
        </w:tc>
        <w:tc>
          <w:p>
            <w:pPr>
              <w:pStyle w:val="Compact"/>
              <w:jc w:val="left"/>
            </w:pPr>
            <w:r>
              <w:t xml:space="preserve">37%</w:t>
            </w:r>
          </w:p>
        </w:tc>
        <w:tc>
          <w:p>
            <w:pPr>
              <w:pStyle w:val="Compact"/>
              <w:jc w:val="left"/>
            </w:pPr>
            <w:r>
              <w:t xml:space="preserve">99%</w:t>
            </w:r>
          </w:p>
        </w:tc>
      </w:tr>
      <w:tr>
        <w:tc>
          <w:p>
            <w:pPr>
              <w:pStyle w:val="Compact"/>
              <w:jc w:val="left"/>
            </w:pPr>
            <w:r>
              <w:t xml:space="preserve">France</w:t>
            </w:r>
          </w:p>
        </w:tc>
        <w:tc>
          <w:p>
            <w:pPr>
              <w:pStyle w:val="Compact"/>
              <w:jc w:val="left"/>
            </w:pPr>
            <w:r>
              <w:t xml:space="preserve">9%</w:t>
            </w:r>
          </w:p>
        </w:tc>
        <w:tc>
          <w:p>
            <w:pPr>
              <w:pStyle w:val="Compact"/>
              <w:jc w:val="left"/>
            </w:pPr>
            <w:r>
              <w:t xml:space="preserve">95%</w:t>
            </w:r>
          </w:p>
        </w:tc>
      </w:tr>
      <w:tr>
        <w:tc>
          <w:p>
            <w:pPr>
              <w:pStyle w:val="Compact"/>
              <w:jc w:val="left"/>
            </w:pPr>
            <w:r>
              <w:t xml:space="preserve">Germany</w:t>
            </w:r>
          </w:p>
        </w:tc>
        <w:tc>
          <w:p>
            <w:pPr>
              <w:pStyle w:val="Compact"/>
              <w:jc w:val="left"/>
            </w:pPr>
            <w:r>
              <w:t xml:space="preserve">26%</w:t>
            </w:r>
          </w:p>
        </w:tc>
        <w:tc>
          <w:p>
            <w:pPr>
              <w:pStyle w:val="Compact"/>
              <w:jc w:val="left"/>
            </w:pPr>
            <w:r>
              <w:t xml:space="preserve">63%</w:t>
            </w:r>
          </w:p>
        </w:tc>
      </w:tr>
      <w:tr>
        <w:tc>
          <w:p>
            <w:pPr>
              <w:pStyle w:val="Compact"/>
              <w:jc w:val="left"/>
            </w:pPr>
            <w:r>
              <w:t xml:space="preserve">Japan</w:t>
            </w:r>
          </w:p>
        </w:tc>
        <w:tc>
          <w:p>
            <w:pPr>
              <w:pStyle w:val="Compact"/>
              <w:jc w:val="left"/>
            </w:pPr>
            <w:r>
              <w:t xml:space="preserve">22%</w:t>
            </w:r>
          </w:p>
        </w:tc>
        <w:tc>
          <w:p>
            <w:pPr>
              <w:pStyle w:val="Compact"/>
              <w:jc w:val="left"/>
            </w:pPr>
            <w:r>
              <w:t xml:space="preserve">23%</w:t>
            </w:r>
          </w:p>
        </w:tc>
      </w:tr>
      <w:tr>
        <w:tc>
          <w:p>
            <w:pPr>
              <w:pStyle w:val="Compact"/>
              <w:jc w:val="left"/>
            </w:pPr>
            <w:r>
              <w:t xml:space="preserve">Netherlands</w:t>
            </w:r>
          </w:p>
        </w:tc>
        <w:tc>
          <w:p>
            <w:pPr>
              <w:pStyle w:val="Compact"/>
              <w:jc w:val="left"/>
            </w:pPr>
            <w:r>
              <w:t xml:space="preserve">25%</w:t>
            </w:r>
          </w:p>
        </w:tc>
        <w:tc>
          <w:p>
            <w:pPr>
              <w:pStyle w:val="Compact"/>
              <w:jc w:val="left"/>
            </w:pPr>
            <w:r>
              <w:t xml:space="preserve">82%</w:t>
            </w:r>
          </w:p>
        </w:tc>
      </w:tr>
      <w:tr>
        <w:tc>
          <w:p>
            <w:pPr>
              <w:pStyle w:val="Compact"/>
              <w:jc w:val="left"/>
            </w:pPr>
            <w:r>
              <w:t xml:space="preserve">Spain</w:t>
            </w:r>
          </w:p>
        </w:tc>
        <w:tc>
          <w:p>
            <w:pPr>
              <w:pStyle w:val="Compact"/>
              <w:jc w:val="left"/>
            </w:pPr>
            <w:r>
              <w:t xml:space="preserve">11.3%</w:t>
            </w:r>
          </w:p>
        </w:tc>
        <w:tc>
          <w:p>
            <w:pPr>
              <w:pStyle w:val="Compact"/>
              <w:jc w:val="left"/>
            </w:pPr>
            <w:r>
              <w:t xml:space="preserve">81%</w:t>
            </w:r>
          </w:p>
        </w:tc>
      </w:tr>
      <w:tr>
        <w:tc>
          <w:p>
            <w:pPr>
              <w:pStyle w:val="Compact"/>
              <w:jc w:val="left"/>
            </w:pPr>
            <w:r>
              <w:t xml:space="preserve">Sweden</w:t>
            </w:r>
          </w:p>
        </w:tc>
        <w:tc>
          <w:p>
            <w:pPr>
              <w:pStyle w:val="Compact"/>
              <w:jc w:val="left"/>
            </w:pPr>
            <w:r>
              <w:t xml:space="preserve">82%</w:t>
            </w:r>
          </w:p>
        </w:tc>
        <w:tc>
          <w:p>
            <w:pPr>
              <w:pStyle w:val="Compact"/>
              <w:jc w:val="left"/>
            </w:pPr>
            <w:r>
              <w:t xml:space="preserve">92%</w:t>
            </w:r>
          </w:p>
        </w:tc>
      </w:tr>
      <w:tr>
        <w:tc>
          <w:p>
            <w:pPr>
              <w:pStyle w:val="Compact"/>
              <w:jc w:val="left"/>
            </w:pPr>
            <w:r>
              <w:t xml:space="preserve">United Kingdom</w:t>
            </w:r>
          </w:p>
        </w:tc>
        <w:tc>
          <w:p>
            <w:pPr>
              <w:pStyle w:val="Compact"/>
              <w:jc w:val="left"/>
            </w:pPr>
            <w:r>
              <w:t xml:space="preserve">29%</w:t>
            </w:r>
          </w:p>
        </w:tc>
        <w:tc>
          <w:p>
            <w:pPr>
              <w:pStyle w:val="Compact"/>
              <w:jc w:val="left"/>
            </w:pPr>
            <w:r>
              <w:t xml:space="preserve">35%</w:t>
            </w:r>
          </w:p>
        </w:tc>
      </w:tr>
      <w:tr>
        <w:tc>
          <w:p>
            <w:pPr>
              <w:pStyle w:val="Compact"/>
              <w:jc w:val="left"/>
            </w:pPr>
            <w:r>
              <w:t xml:space="preserve">United States</w:t>
            </w:r>
          </w:p>
        </w:tc>
        <w:tc>
          <w:p>
            <w:pPr>
              <w:pStyle w:val="Compact"/>
              <w:jc w:val="left"/>
            </w:pPr>
            <w:r>
              <w:t xml:space="preserve">11.1%</w:t>
            </w:r>
          </w:p>
        </w:tc>
        <w:tc>
          <w:p>
            <w:pPr>
              <w:pStyle w:val="Compact"/>
              <w:jc w:val="left"/>
            </w:pPr>
            <w:r>
              <w:t xml:space="preserve">12.5%</w:t>
            </w:r>
          </w:p>
        </w:tc>
      </w:tr>
    </w:tbl>
    <w:p>
      <w:pPr>
        <w:pStyle w:val="TextBody"/>
      </w:pPr>
      <w:r>
        <w:t xml:space="preserve">Table</w:t>
      </w:r>
      <w:r>
        <w:t xml:space="preserve"> </w:t>
      </w:r>
      <w:r>
        <w:t xml:space="preserve"> </w:t>
      </w:r>
      <w:r>
        <w:t xml:space="preserve">14.8</w:t>
      </w:r>
      <w:r>
        <w:t xml:space="preserve"> </w:t>
      </w:r>
      <w:r>
        <w:t xml:space="preserve"> </w:t>
      </w:r>
      <w:r>
        <w:t xml:space="preserve"> </w:t>
      </w:r>
      <w:r>
        <w:t xml:space="preserve"> </w:t>
      </w:r>
      <w:r>
        <w:t xml:space="preserve"> </w:t>
      </w:r>
      <w:r>
        <w:t xml:space="preserve">International Comparisons of Union Membership and Coverage in 2012 (Source, CIA World Factbook, retrieved from www.cia.gov)</w:t>
      </w:r>
      <w:r>
        <w:t xml:space="preserve"> </w:t>
      </w:r>
    </w:p>
    <w:p>
      <w:pPr>
        <w:pStyle w:val="TextBody"/>
      </w:pPr>
      <w:r>
        <w:t xml:space="preserve">These international differences in union membership suggest a fourth reason for the decline of union membership in the United States: perhaps U.S. laws are less friendly to the formation of unions than such laws in other countries. The close connection between union membership and a friendly legal environment is apparent in the history of U.S. unions. The great rise in union membership in the 1930s followed the passage of the</w:t>
      </w:r>
      <w:r>
        <w:t xml:space="preserve"> </w:t>
      </w:r>
      <w:bookmarkStart w:id="38" w:name="term-00006"/>
      <w:r>
        <w:t xml:space="preserve">National Labor Relations Act</w:t>
      </w:r>
      <w:bookmarkEnd w:id="38"/>
      <w:r>
        <w:t xml:space="preserve"> </w:t>
      </w:r>
      <w:r>
        <w:t xml:space="preserve">of 1935, which specified that workers had a right to organize unions and that management had to give them a fair chance to do so. The U.S. government strongly encouraged forming unions during the early 1940s in the belief that unions would help to coordinate the all-out production efforts needed during World War II. However, after World War II came the passage of the Taft-Hartley Act of 1947, which gave states the power to allow workers to opt out of the union in their workplace if they so desired. This law made the legal climate less encouraging to those seeking to form unions, and union membership levels soon started declining.</w:t>
      </w:r>
    </w:p>
    <w:p>
      <w:pPr>
        <w:pStyle w:val="TextBody"/>
      </w:pPr>
      <w:r>
        <w:t xml:space="preserve">The procedures for forming a union differ substantially from country to country. For example, the procedures in the United States and those in Canada are strikingly different. When a group of workers wishes to form a union in the United States, they announce this fact and set an election date when the firm's employees will vote in a secret ballot on whether to form a union. Supporters of the union lobby for a “yes” vote, and the firm's management lobbies for a “no” vote—often even hiring outside consultants for assistance in swaying workers to vote “no.” In Canada, by contrast, a union is formed when a sufficient proportion of workers (usually about 60%) signs an official card saying that they want a union. There is no separate “election date.” The management of Canadian firms is limited by law in its ability to lobby against the union. In addition, although it is illegal to discriminate and fire workers based on their union activity in the United States, the penalties are slight, making this a not so costly way of deterring union activity. In short, forming unions is easier in Canada—and in many other countries—than in the United States.</w:t>
      </w:r>
    </w:p>
    <w:p>
      <w:pPr>
        <w:pStyle w:val="TextBody"/>
      </w:pPr>
      <w:r>
        <w:t xml:space="preserve">In summary, union membership in the United States is lower than in many other high-income countries, a difference that may be due to different legal environments and cultural attitudes toward unions.</w:t>
      </w:r>
    </w:p>
    <w:bookmarkStart w:id="40" w:name="fs-idm46019808"/>
    <w:p>
      <w:pPr>
        <w:pStyle w:val="Heading3Grey"/>
      </w:pPr>
      <w:r>
        <w:t xml:space="preserve">Link It Up</w:t>
      </w:r>
    </w:p>
    <w:p>
      <w:pPr>
        <w:pStyle w:val="NoteExampleGrey"/>
      </w:pPr>
      <w:r>
        <w:t xml:space="preserve">Visit this</w:t>
      </w:r>
      <w:r>
        <w:t xml:space="preserve"> </w:t>
      </w:r>
      <w:hyperlink r:id="rId39">
        <w:r>
          <w:rPr>
            <w:rStyle w:val="InternetLink"/>
          </w:rPr>
          <w:t xml:space="preserve">website</w:t>
        </w:r>
      </w:hyperlink>
      <w:r>
        <w:t xml:space="preserve"> </w:t>
      </w:r>
      <w:r>
        <w:t xml:space="preserve">to read more about recent protests regarding minimum wage for fast food employees.</w:t>
      </w:r>
    </w:p>
    <w:bookmarkEnd w:id="40"/>
    <w:bookmarkEnd w:id="41"/>
    <w:bookmarkEnd w:id="42"/>
    <w:bookmarkEnd w:id="43"/>
    <w:bookmarkEnd w:id="44"/>
    <w:bookmarkEnd w:id="45"/>
    <w:bookmarkEnd w:id="4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5" Target="media/rId35.jpeg" /><Relationship Type="http://schemas.openxmlformats.org/officeDocument/2006/relationships/image" Id="rId23" Target="media/rId23.jpeg" /><Relationship Type="http://schemas.openxmlformats.org/officeDocument/2006/relationships/image" Id="rId26" Target="media/rId26.jpeg" /><Relationship Type="http://schemas.openxmlformats.org/officeDocument/2006/relationships/hyperlink" Id="rId39" Target="http://openstax.org/l/fastfoodwage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9" Target="http://openstax.org/l/fastfoodw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2023-01-13T15:43:19Z</dcterms:created>
  <dcterms:modified xsi:type="dcterms:W3CDTF">2023-01-13T15:43:19Z</dcterms:modified>
</cp:coreProperties>
</file>

<file path=docProps/custom.xml><?xml version="1.0" encoding="utf-8"?>
<Properties xmlns="http://schemas.openxmlformats.org/officeDocument/2006/custom-properties" xmlns:vt="http://schemas.openxmlformats.org/officeDocument/2006/docPropsVTypes"/>
</file>