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composite-page-10"/>
    <w:bookmarkStart w:id="33" w:name="critical-thinking-questions"/>
    <w:p>
      <w:pPr>
        <w:pStyle w:val="Heading2"/>
      </w:pPr>
      <w:r>
        <w:t xml:space="preserve">Critical Thinking Questions</w:t>
      </w:r>
    </w:p>
    <w:bookmarkStart w:id="22" w:name="fs-idm61621056"/>
    <w:bookmarkStart w:id="21" w:name="fs-idp112946608"/>
    <w:bookmarkStart w:id="20" w:name="fs-idp145420176"/>
    <w:p>
      <w:pPr>
        <w:pStyle w:val="FirstParagraph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Suppose Alphonso’s town raises the price of bus tickets from $0.50 to $1 and the price of burgers rises from $2 to $4. Why is the opportunity cost of bus tickets unchanged? Suppose Alphonso’s weekly spending money increases from $10 to $20. How is his budget constraint affected from all three changes? Explain.</w:t>
      </w:r>
    </w:p>
    <w:bookmarkEnd w:id="20"/>
    <w:bookmarkEnd w:id="21"/>
    <w:bookmarkEnd w:id="22"/>
    <w:bookmarkStart w:id="27" w:name="fs-idp101890848"/>
    <w:bookmarkStart w:id="24" w:name="fs-idp118010704"/>
    <w:bookmarkStart w:id="23" w:name="fs-idp56082256"/>
    <w:p>
      <w:pPr>
        <w:pStyle w:val="TextBody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During the Second World War, Germany’s factories were decimated. It also suffered many human casualties, both soldiers and civilians. How did the war affect Germany’s production possibilities curve?</w:t>
      </w:r>
    </w:p>
    <w:bookmarkEnd w:id="23"/>
    <w:bookmarkEnd w:id="24"/>
    <w:bookmarkStart w:id="26" w:name="fs-idm31312512"/>
    <w:bookmarkStart w:id="25" w:name="fs-idp18727904"/>
    <w:p>
      <w:pPr>
        <w:pStyle w:val="TextBody"/>
      </w:pPr>
      <w:r>
        <w:t xml:space="preserve">21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It is clear that productive inefficiency is a waste since resources are used in a way that produces less goods and services than a nation is capable of. Why is allocative inefficiency also wasteful?</w:t>
      </w:r>
    </w:p>
    <w:bookmarkEnd w:id="25"/>
    <w:bookmarkEnd w:id="26"/>
    <w:bookmarkEnd w:id="27"/>
    <w:bookmarkStart w:id="32" w:name="fs-idm59613056"/>
    <w:bookmarkStart w:id="29" w:name="fs-idp83172592"/>
    <w:bookmarkStart w:id="28" w:name="fs-idp79512960"/>
    <w:p>
      <w:pPr>
        <w:pStyle w:val="TextBody"/>
      </w:pPr>
      <w:r>
        <w:t xml:space="preserve">22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assumptions about the economy must be true for the invisible hand to work? To what extent are those assumptions valid in the real world?</w:t>
      </w:r>
    </w:p>
    <w:bookmarkEnd w:id="28"/>
    <w:bookmarkEnd w:id="29"/>
    <w:bookmarkStart w:id="31" w:name="fs-idm101578304"/>
    <w:bookmarkStart w:id="30" w:name="fs-idm29143136"/>
    <w:p>
      <w:pPr>
        <w:pStyle w:val="TextBody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Do economists have any particular expertise at making normative arguments? In other words, they have expertise at making positive statements (i.e., what</w:t>
      </w:r>
      <w:r>
        <w:t xml:space="preserve"> </w:t>
      </w:r>
      <w:r>
        <w:rPr>
          <w:iCs/>
          <w:i/>
        </w:rPr>
        <w:t xml:space="preserve">will</w:t>
      </w:r>
      <w:r>
        <w:t xml:space="preserve"> </w:t>
      </w:r>
      <w:r>
        <w:t xml:space="preserve">happen) about some economic policy, for example, but do they have special expertise to judge whether or not the policy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be undertaken?</w:t>
      </w:r>
    </w:p>
    <w:bookmarkEnd w:id="30"/>
    <w:bookmarkEnd w:id="31"/>
    <w:bookmarkEnd w:id="32"/>
    <w:bookmarkEnd w:id="33"/>
    <w:bookmarkEnd w:id="34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2023-01-13T15:43:16Z</dcterms:created>
  <dcterms:modified xsi:type="dcterms:W3CDTF">2023-01-13T15:43:16Z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