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composite-page-49"/>
    <w:bookmarkStart w:id="26" w:name="key-concepts-and-summary"/>
    <w:p>
      <w:pPr>
        <w:pStyle w:val="Heading2"/>
      </w:pPr>
      <w:r>
        <w:t xml:space="preserve">Key Concepts and Summary</w:t>
      </w:r>
    </w:p>
    <w:bookmarkStart w:id="22" w:name="fs-idp1111968"/>
    <w:p>
      <w:pPr>
        <w:pStyle w:val="FirstParagraph"/>
      </w:pPr>
      <w:hyperlink r:id="rId20"/>
    </w:p>
    <w:bookmarkStart w:id="21" w:name="how-monopolies-form-barriers-to-entry"/>
    <w:p>
      <w:pPr>
        <w:pStyle w:val="Heading3"/>
      </w:pPr>
      <w:r>
        <w:t xml:space="preserve">9.1</w:t>
      </w:r>
      <w:r>
        <w:t xml:space="preserve"> </w:t>
      </w:r>
      <w:r>
        <w:t xml:space="preserve"> </w:t>
      </w:r>
      <w:r>
        <w:t xml:space="preserve"> </w:t>
      </w:r>
      <w:r>
        <w:t xml:space="preserve">How Monopolies Form: Barriers to Entry</w:t>
      </w:r>
    </w:p>
    <w:p>
      <w:pPr>
        <w:pStyle w:val="FirstParagraph"/>
      </w:pPr>
      <w:r>
        <w:t xml:space="preserve">Barriers to entry prevent or discourage competitors from entering the market. These barriers include: economies of scale that lead to natural monopoly; control of a physical resource; legal restrictions on competition; patent, trademark and copyright protection; and practices to intimidate the competition like predatory pricing. Intellectual property refers to legally guaranteed ownership of an idea, rather than a physical item. The laws that protect intellectual property include patents, copyrights, trademarks, and trade secrets. A natural monopoly arises when economies of scale persist over a large enough range of output that if one firm supplies the entire market, no other firm can enter without facing a cost disadvantage.</w:t>
      </w:r>
    </w:p>
    <w:bookmarkEnd w:id="21"/>
    <w:bookmarkEnd w:id="22"/>
    <w:bookmarkStart w:id="25" w:name="fs-idm32777056"/>
    <w:p>
      <w:pPr>
        <w:pStyle w:val="TextBody"/>
      </w:pPr>
      <w:hyperlink r:id="rId23"/>
    </w:p>
    <w:bookmarkStart w:id="24" w:name="X677d5897c60ea6c17d29844dd7697d193ffec22"/>
    <w:p>
      <w:pPr>
        <w:pStyle w:val="Heading3"/>
      </w:pPr>
      <w:r>
        <w:t xml:space="preserve">9.2</w:t>
      </w:r>
      <w:r>
        <w:t xml:space="preserve"> </w:t>
      </w:r>
      <w:r>
        <w:t xml:space="preserve"> </w:t>
      </w:r>
      <w:r>
        <w:t xml:space="preserve"> </w:t>
      </w:r>
      <w:r>
        <w:t xml:space="preserve">How a Profit-Maximizing Monopoly Chooses Output and Price</w:t>
      </w:r>
    </w:p>
    <w:p>
      <w:pPr>
        <w:pStyle w:val="FirstParagraph"/>
      </w:pPr>
      <w:r>
        <w:t xml:space="preserve">A monopolist is not a price taker, because when it decides what quantity to produce, it also determines the market price. For a monopolist, total revenue is relatively low at low quantities of output, because it is not selling much. Total revenue is also relatively low at very high quantities of output, because a very high quantity will sell only at a low price. Thus, total revenue for a monopolist will start low, rise, and then decline. The marginal revenue for a monopolist from selling additional units will decline. Each additional unit a monopolist sells will push down the overall market price, and as it sells more units, this lower price applies to increasingly more units.</w:t>
      </w:r>
    </w:p>
    <w:p>
      <w:pPr>
        <w:pStyle w:val="TextBody"/>
      </w:pPr>
      <w:r>
        <w:t xml:space="preserve">The monopolist will select the profit-maximizing level of output where MR = MC, and then charge the price for that quantity of output as determined by the market demand curve. If that price is above average cost, the monopolist earns positive profits.</w:t>
      </w:r>
    </w:p>
    <w:p>
      <w:pPr>
        <w:pStyle w:val="TextBody"/>
      </w:pPr>
      <w:r>
        <w:t xml:space="preserve">Monopolists are not productively efficient, because they do not produce at the minimum of the average cost curve. Monopolists are not allocatively efficient, because they do not produce at the quantity where P = MC. As a result, monopolists produce less, at a higher average cost, and charge a higher price than would a combination of firms in a perfectly competitive industry. Monopolists also may lack incentives for innovation, because they need not fear entry.</w:t>
      </w:r>
    </w:p>
    <w:bookmarkEnd w:id="24"/>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9-1-how-monopolies-form-barriers-to-entry" TargetMode="External" /><Relationship Type="http://schemas.openxmlformats.org/officeDocument/2006/relationships/hyperlink" Id="rId23" Target="http://openstax.org/books/principles-microeconomics-3e/pages/9-2-how-a-profit-maximizing-monopoly-chooses-output-and-pric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9-1-how-monopolies-form-barriers-to-entry" TargetMode="External" /><Relationship Type="http://schemas.openxmlformats.org/officeDocument/2006/relationships/hyperlink" Id="rId23" Target="http://openstax.org/books/principles-microeconomics-3e/pages/9-2-how-a-profit-maximizing-monopoly-chooses-output-and-pr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2023-01-13T15:43:29Z</dcterms:created>
  <dcterms:modified xsi:type="dcterms:W3CDTF">2023-01-13T15:43:29Z</dcterms:modified>
</cp:coreProperties>
</file>

<file path=docProps/custom.xml><?xml version="1.0" encoding="utf-8"?>
<Properties xmlns="http://schemas.openxmlformats.org/officeDocument/2006/custom-properties" xmlns:vt="http://schemas.openxmlformats.org/officeDocument/2006/docPropsVTypes"/>
</file>